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numPr>
          <w:ilvl w:val="0"/>
          <w:numId w:val="1"/>
        </w:numPr>
        <w:ind w:left="720" w:hanging="360"/>
        <w:rPr>
          <w:u w:val="none"/>
        </w:rPr>
      </w:pPr>
      <w:r w:rsidDel="00000000" w:rsidR="00000000" w:rsidRPr="00000000">
        <w:rPr>
          <w:rtl w:val="0"/>
        </w:rPr>
        <w:t xml:space="preserve">What are the three main purposes of a dashboard?</w:t>
      </w:r>
    </w:p>
    <w:p w:rsidR="00000000" w:rsidDel="00000000" w:rsidP="00000000" w:rsidRDefault="00000000" w:rsidRPr="00000000" w14:paraId="00000002">
      <w:pPr>
        <w:numPr>
          <w:ilvl w:val="1"/>
          <w:numId w:val="1"/>
        </w:numPr>
        <w:ind w:left="1440" w:hanging="360"/>
        <w:rPr>
          <w:u w:val="none"/>
        </w:rPr>
      </w:pPr>
      <w:r w:rsidDel="00000000" w:rsidR="00000000" w:rsidRPr="00000000">
        <w:rPr>
          <w:rtl w:val="0"/>
        </w:rPr>
        <w:t xml:space="preserve">Inform the audience of a data story</w:t>
      </w:r>
    </w:p>
    <w:p w:rsidR="00000000" w:rsidDel="00000000" w:rsidP="00000000" w:rsidRDefault="00000000" w:rsidRPr="00000000" w14:paraId="00000003">
      <w:pPr>
        <w:numPr>
          <w:ilvl w:val="1"/>
          <w:numId w:val="1"/>
        </w:numPr>
        <w:ind w:left="1440" w:hanging="360"/>
        <w:rPr>
          <w:u w:val="none"/>
        </w:rPr>
      </w:pPr>
      <w:r w:rsidDel="00000000" w:rsidR="00000000" w:rsidRPr="00000000">
        <w:rPr>
          <w:rtl w:val="0"/>
        </w:rPr>
        <w:t xml:space="preserve">Explore relationships within the data</w:t>
      </w:r>
    </w:p>
    <w:p w:rsidR="00000000" w:rsidDel="00000000" w:rsidP="00000000" w:rsidRDefault="00000000" w:rsidRPr="00000000" w14:paraId="00000004">
      <w:pPr>
        <w:numPr>
          <w:ilvl w:val="1"/>
          <w:numId w:val="1"/>
        </w:numPr>
        <w:ind w:left="1440" w:hanging="360"/>
        <w:rPr>
          <w:u w:val="none"/>
        </w:rPr>
      </w:pPr>
      <w:r w:rsidDel="00000000" w:rsidR="00000000" w:rsidRPr="00000000">
        <w:rPr>
          <w:rtl w:val="0"/>
        </w:rPr>
        <w:t xml:space="preserve">Monitor the changes that may occur in data</w:t>
      </w:r>
    </w:p>
    <w:p w:rsidR="00000000" w:rsidDel="00000000" w:rsidP="00000000" w:rsidRDefault="00000000" w:rsidRPr="00000000" w14:paraId="00000005">
      <w:pPr>
        <w:numPr>
          <w:ilvl w:val="0"/>
          <w:numId w:val="1"/>
        </w:numPr>
        <w:ind w:left="720" w:hanging="360"/>
        <w:rPr>
          <w:u w:val="none"/>
        </w:rPr>
      </w:pPr>
      <w:r w:rsidDel="00000000" w:rsidR="00000000" w:rsidRPr="00000000">
        <w:rPr>
          <w:rtl w:val="0"/>
        </w:rPr>
        <w:t xml:space="preserve">Live data connection vs Extract data connection</w:t>
      </w:r>
    </w:p>
    <w:p w:rsidR="00000000" w:rsidDel="00000000" w:rsidP="00000000" w:rsidRDefault="00000000" w:rsidRPr="00000000" w14:paraId="00000006">
      <w:pPr>
        <w:numPr>
          <w:ilvl w:val="1"/>
          <w:numId w:val="1"/>
        </w:numPr>
        <w:ind w:left="1440" w:hanging="360"/>
        <w:rPr>
          <w:u w:val="none"/>
        </w:rPr>
      </w:pPr>
      <w:r w:rsidDel="00000000" w:rsidR="00000000" w:rsidRPr="00000000">
        <w:rPr>
          <w:rtl w:val="0"/>
        </w:rPr>
        <w:t xml:space="preserve">Live data connection</w:t>
      </w:r>
    </w:p>
    <w:p w:rsidR="00000000" w:rsidDel="00000000" w:rsidP="00000000" w:rsidRDefault="00000000" w:rsidRPr="00000000" w14:paraId="00000007">
      <w:pPr>
        <w:numPr>
          <w:ilvl w:val="2"/>
          <w:numId w:val="1"/>
        </w:numPr>
        <w:ind w:left="2160" w:hanging="360"/>
        <w:rPr>
          <w:u w:val="none"/>
        </w:rPr>
      </w:pPr>
      <w:r w:rsidDel="00000000" w:rsidR="00000000" w:rsidRPr="00000000">
        <w:rPr>
          <w:rtl w:val="0"/>
        </w:rPr>
        <w:t xml:space="preserve">Refreshes automatically</w:t>
      </w:r>
    </w:p>
    <w:p w:rsidR="00000000" w:rsidDel="00000000" w:rsidP="00000000" w:rsidRDefault="00000000" w:rsidRPr="00000000" w14:paraId="00000008">
      <w:pPr>
        <w:numPr>
          <w:ilvl w:val="2"/>
          <w:numId w:val="1"/>
        </w:numPr>
        <w:ind w:left="2160" w:hanging="360"/>
        <w:rPr>
          <w:u w:val="none"/>
        </w:rPr>
      </w:pPr>
      <w:r w:rsidDel="00000000" w:rsidR="00000000" w:rsidRPr="00000000">
        <w:rPr>
          <w:rtl w:val="0"/>
        </w:rPr>
        <w:t xml:space="preserve">Processes queries in the source database</w:t>
      </w:r>
    </w:p>
    <w:p w:rsidR="00000000" w:rsidDel="00000000" w:rsidP="00000000" w:rsidRDefault="00000000" w:rsidRPr="00000000" w14:paraId="00000009">
      <w:pPr>
        <w:numPr>
          <w:ilvl w:val="1"/>
          <w:numId w:val="1"/>
        </w:numPr>
        <w:ind w:left="1440" w:hanging="360"/>
        <w:rPr>
          <w:u w:val="none"/>
        </w:rPr>
      </w:pPr>
      <w:r w:rsidDel="00000000" w:rsidR="00000000" w:rsidRPr="00000000">
        <w:rPr>
          <w:rtl w:val="0"/>
        </w:rPr>
        <w:t xml:space="preserve">Extract data connection</w:t>
        <w:tab/>
      </w:r>
    </w:p>
    <w:p w:rsidR="00000000" w:rsidDel="00000000" w:rsidP="00000000" w:rsidRDefault="00000000" w:rsidRPr="00000000" w14:paraId="0000000A">
      <w:pPr>
        <w:numPr>
          <w:ilvl w:val="2"/>
          <w:numId w:val="1"/>
        </w:numPr>
        <w:ind w:left="2160" w:hanging="360"/>
        <w:rPr>
          <w:u w:val="none"/>
        </w:rPr>
      </w:pPr>
      <w:r w:rsidDel="00000000" w:rsidR="00000000" w:rsidRPr="00000000">
        <w:rPr>
          <w:rtl w:val="0"/>
        </w:rPr>
        <w:t xml:space="preserve">Uses Tableau data engine to perform queries</w:t>
      </w:r>
    </w:p>
    <w:p w:rsidR="00000000" w:rsidDel="00000000" w:rsidP="00000000" w:rsidRDefault="00000000" w:rsidRPr="00000000" w14:paraId="0000000B">
      <w:pPr>
        <w:numPr>
          <w:ilvl w:val="2"/>
          <w:numId w:val="1"/>
        </w:numPr>
        <w:ind w:left="2160" w:hanging="360"/>
        <w:rPr>
          <w:u w:val="none"/>
        </w:rPr>
      </w:pPr>
      <w:r w:rsidDel="00000000" w:rsidR="00000000" w:rsidRPr="00000000">
        <w:rPr>
          <w:rtl w:val="0"/>
        </w:rPr>
        <w:t xml:space="preserve">May include only a subset of the data</w:t>
      </w:r>
    </w:p>
    <w:p w:rsidR="00000000" w:rsidDel="00000000" w:rsidP="00000000" w:rsidRDefault="00000000" w:rsidRPr="00000000" w14:paraId="0000000C">
      <w:pPr>
        <w:numPr>
          <w:ilvl w:val="2"/>
          <w:numId w:val="1"/>
        </w:numPr>
        <w:ind w:left="2160" w:hanging="360"/>
        <w:rPr>
          <w:u w:val="none"/>
        </w:rPr>
      </w:pPr>
      <w:r w:rsidDel="00000000" w:rsidR="00000000" w:rsidRPr="00000000">
        <w:rPr>
          <w:rtl w:val="0"/>
        </w:rPr>
        <w:t xml:space="preserve">Can be accessed offline</w:t>
      </w:r>
    </w:p>
    <w:p w:rsidR="00000000" w:rsidDel="00000000" w:rsidP="00000000" w:rsidRDefault="00000000" w:rsidRPr="00000000" w14:paraId="0000000D">
      <w:pPr>
        <w:numPr>
          <w:ilvl w:val="0"/>
          <w:numId w:val="1"/>
        </w:numPr>
        <w:ind w:left="720" w:hanging="360"/>
        <w:rPr>
          <w:u w:val="none"/>
        </w:rPr>
      </w:pPr>
      <w:r w:rsidDel="00000000" w:rsidR="00000000" w:rsidRPr="00000000">
        <w:rPr>
          <w:rtl w:val="0"/>
        </w:rPr>
        <w:t xml:space="preserve">In order to blend data from two data sources, the data sources need a common </w:t>
      </w:r>
      <w:r w:rsidDel="00000000" w:rsidR="00000000" w:rsidRPr="00000000">
        <w:rPr>
          <w:b w:val="1"/>
          <w:rtl w:val="0"/>
        </w:rPr>
        <w:t xml:space="preserve">DIMENSION. </w:t>
      </w:r>
    </w:p>
    <w:p w:rsidR="00000000" w:rsidDel="00000000" w:rsidP="00000000" w:rsidRDefault="00000000" w:rsidRPr="00000000" w14:paraId="0000000E">
      <w:pPr>
        <w:numPr>
          <w:ilvl w:val="1"/>
          <w:numId w:val="1"/>
        </w:numPr>
        <w:ind w:left="1440" w:hanging="360"/>
        <w:rPr/>
      </w:pPr>
      <w:r w:rsidDel="00000000" w:rsidR="00000000" w:rsidRPr="00000000">
        <w:rPr>
          <w:rtl w:val="0"/>
        </w:rPr>
        <w:t xml:space="preserve">One primary data source, the first one added, a blue check mark in data pane.</w:t>
      </w:r>
    </w:p>
    <w:p w:rsidR="00000000" w:rsidDel="00000000" w:rsidP="00000000" w:rsidRDefault="00000000" w:rsidRPr="00000000" w14:paraId="0000000F">
      <w:pPr>
        <w:numPr>
          <w:ilvl w:val="1"/>
          <w:numId w:val="1"/>
        </w:numPr>
        <w:ind w:left="1440" w:hanging="360"/>
        <w:rPr/>
      </w:pPr>
      <w:r w:rsidDel="00000000" w:rsidR="00000000" w:rsidRPr="00000000">
        <w:rPr>
          <w:rtl w:val="0"/>
        </w:rPr>
        <w:t xml:space="preserve">A secondary data source, an orange check mark</w:t>
      </w:r>
    </w:p>
    <w:p w:rsidR="00000000" w:rsidDel="00000000" w:rsidP="00000000" w:rsidRDefault="00000000" w:rsidRPr="00000000" w14:paraId="00000010">
      <w:pPr>
        <w:numPr>
          <w:ilvl w:val="1"/>
          <w:numId w:val="1"/>
        </w:numPr>
        <w:ind w:left="1440" w:hanging="360"/>
        <w:rPr>
          <w:u w:val="none"/>
        </w:rPr>
      </w:pPr>
      <w:r w:rsidDel="00000000" w:rsidR="00000000" w:rsidRPr="00000000">
        <w:rPr>
          <w:rtl w:val="0"/>
        </w:rPr>
        <w:t xml:space="preserve">It is kind of left-join, it returns all data from primary table, and only matching data from secondary table. </w:t>
      </w:r>
    </w:p>
    <w:p w:rsidR="00000000" w:rsidDel="00000000" w:rsidP="00000000" w:rsidRDefault="00000000" w:rsidRPr="00000000" w14:paraId="00000011">
      <w:pPr>
        <w:numPr>
          <w:ilvl w:val="1"/>
          <w:numId w:val="1"/>
        </w:numPr>
        <w:ind w:left="1440" w:hanging="360"/>
        <w:rPr>
          <w:u w:val="none"/>
        </w:rPr>
      </w:pPr>
      <w:r w:rsidDel="00000000" w:rsidR="00000000" w:rsidRPr="00000000">
        <w:rPr>
          <w:rtl w:val="0"/>
        </w:rPr>
        <w:t xml:space="preserve">Data blending is Tableau worksheet specific</w:t>
      </w:r>
    </w:p>
    <w:p w:rsidR="00000000" w:rsidDel="00000000" w:rsidP="00000000" w:rsidRDefault="00000000" w:rsidRPr="00000000" w14:paraId="00000012">
      <w:pPr>
        <w:numPr>
          <w:ilvl w:val="1"/>
          <w:numId w:val="1"/>
        </w:numPr>
        <w:ind w:left="1440" w:hanging="360"/>
        <w:rPr>
          <w:u w:val="none"/>
        </w:rPr>
      </w:pPr>
      <w:r w:rsidDel="00000000" w:rsidR="00000000" w:rsidRPr="00000000">
        <w:rPr>
          <w:rtl w:val="0"/>
        </w:rPr>
        <w:t xml:space="preserve">If you want your results to include all values from the Visitors data source, you should make it the </w:t>
      </w:r>
      <w:r w:rsidDel="00000000" w:rsidR="00000000" w:rsidRPr="00000000">
        <w:rPr>
          <w:b w:val="1"/>
          <w:rtl w:val="0"/>
        </w:rPr>
        <w:t xml:space="preserve">PRIMARY</w:t>
      </w:r>
      <w:r w:rsidDel="00000000" w:rsidR="00000000" w:rsidRPr="00000000">
        <w:rPr>
          <w:rtl w:val="0"/>
        </w:rPr>
        <w:t xml:space="preserve"> data source. </w:t>
      </w:r>
    </w:p>
    <w:p w:rsidR="00000000" w:rsidDel="00000000" w:rsidP="00000000" w:rsidRDefault="00000000" w:rsidRPr="00000000" w14:paraId="00000013">
      <w:pPr>
        <w:numPr>
          <w:ilvl w:val="0"/>
          <w:numId w:val="1"/>
        </w:numPr>
        <w:ind w:left="720" w:hanging="360"/>
        <w:rPr>
          <w:u w:val="none"/>
        </w:rPr>
      </w:pPr>
      <w:r w:rsidDel="00000000" w:rsidR="00000000" w:rsidRPr="00000000">
        <w:rPr>
          <w:rtl w:val="0"/>
        </w:rPr>
        <w:t xml:space="preserve">When using blended fields in a calculation, what must you do to all data source fields?</w:t>
      </w:r>
    </w:p>
    <w:p w:rsidR="00000000" w:rsidDel="00000000" w:rsidP="00000000" w:rsidRDefault="00000000" w:rsidRPr="00000000" w14:paraId="00000014">
      <w:pPr>
        <w:numPr>
          <w:ilvl w:val="1"/>
          <w:numId w:val="1"/>
        </w:numPr>
        <w:ind w:left="1440" w:hanging="360"/>
        <w:rPr>
          <w:u w:val="none"/>
        </w:rPr>
      </w:pPr>
      <w:r w:rsidDel="00000000" w:rsidR="00000000" w:rsidRPr="00000000">
        <w:rPr>
          <w:rtl w:val="0"/>
        </w:rPr>
        <w:t xml:space="preserve">Aggregate them</w:t>
      </w:r>
    </w:p>
    <w:p w:rsidR="00000000" w:rsidDel="00000000" w:rsidP="00000000" w:rsidRDefault="00000000" w:rsidRPr="00000000" w14:paraId="00000015">
      <w:pPr>
        <w:numPr>
          <w:ilvl w:val="0"/>
          <w:numId w:val="1"/>
        </w:numPr>
        <w:ind w:left="720" w:hanging="360"/>
        <w:rPr>
          <w:u w:val="none"/>
        </w:rPr>
      </w:pPr>
      <w:r w:rsidDel="00000000" w:rsidR="00000000" w:rsidRPr="00000000">
        <w:rPr>
          <w:rtl w:val="0"/>
        </w:rPr>
        <w:t xml:space="preserve">Joins with multiple matches </w:t>
      </w:r>
    </w:p>
    <w:p w:rsidR="00000000" w:rsidDel="00000000" w:rsidP="00000000" w:rsidRDefault="00000000" w:rsidRPr="00000000" w14:paraId="00000016">
      <w:pPr>
        <w:numPr>
          <w:ilvl w:val="1"/>
          <w:numId w:val="1"/>
        </w:numPr>
        <w:ind w:left="1440" w:hanging="360"/>
        <w:rPr>
          <w:u w:val="none"/>
        </w:rPr>
      </w:pPr>
      <w:r w:rsidDel="00000000" w:rsidR="00000000" w:rsidRPr="00000000">
        <w:rPr>
          <w:rtl w:val="0"/>
        </w:rPr>
        <w:t xml:space="preserve">This results in duplicated data</w:t>
      </w:r>
    </w:p>
    <w:p w:rsidR="00000000" w:rsidDel="00000000" w:rsidP="00000000" w:rsidRDefault="00000000" w:rsidRPr="00000000" w14:paraId="00000017">
      <w:pPr>
        <w:numPr>
          <w:ilvl w:val="1"/>
          <w:numId w:val="1"/>
        </w:numPr>
        <w:ind w:left="1440" w:hanging="360"/>
        <w:rPr>
          <w:u w:val="none"/>
        </w:rPr>
      </w:pPr>
      <w:r w:rsidDel="00000000" w:rsidR="00000000" w:rsidRPr="00000000">
        <w:rPr>
          <w:rtl w:val="0"/>
        </w:rPr>
        <w:t xml:space="preserve">A left join may result in more rows in the joined data source. </w:t>
      </w:r>
    </w:p>
    <w:p w:rsidR="00000000" w:rsidDel="00000000" w:rsidP="00000000" w:rsidRDefault="00000000" w:rsidRPr="00000000" w14:paraId="00000018">
      <w:pPr>
        <w:numPr>
          <w:ilvl w:val="0"/>
          <w:numId w:val="1"/>
        </w:numPr>
        <w:ind w:left="720" w:hanging="360"/>
        <w:rPr>
          <w:u w:val="none"/>
        </w:rPr>
      </w:pPr>
      <w:r w:rsidDel="00000000" w:rsidR="00000000" w:rsidRPr="00000000">
        <w:rPr>
          <w:rtl w:val="0"/>
        </w:rPr>
        <w:t xml:space="preserve">Data blending is very similar to a left join, but does not duplicate data when there are multiple matches on the linking field</w:t>
      </w:r>
    </w:p>
    <w:p w:rsidR="00000000" w:rsidDel="00000000" w:rsidP="00000000" w:rsidRDefault="00000000" w:rsidRPr="00000000" w14:paraId="00000019">
      <w:pPr>
        <w:numPr>
          <w:ilvl w:val="1"/>
          <w:numId w:val="1"/>
        </w:numPr>
        <w:ind w:left="1440" w:hanging="360"/>
        <w:rPr>
          <w:u w:val="none"/>
        </w:rPr>
      </w:pPr>
      <w:r w:rsidDel="00000000" w:rsidR="00000000" w:rsidRPr="00000000">
        <w:rPr>
          <w:rtl w:val="0"/>
        </w:rPr>
        <w:t xml:space="preserve">Blending combines all rows in the primary data source with matches on the linking field from the secondary data source. Unlike a LEFT JOIN multiple matches on the linking field do not result in duplication of values. </w:t>
      </w:r>
    </w:p>
    <w:p w:rsidR="00000000" w:rsidDel="00000000" w:rsidP="00000000" w:rsidRDefault="00000000" w:rsidRPr="00000000" w14:paraId="0000001A">
      <w:pPr>
        <w:numPr>
          <w:ilvl w:val="1"/>
          <w:numId w:val="1"/>
        </w:numPr>
        <w:ind w:left="1440" w:hanging="360"/>
        <w:rPr>
          <w:u w:val="none"/>
        </w:rPr>
      </w:pPr>
      <w:r w:rsidDel="00000000" w:rsidR="00000000" w:rsidRPr="00000000">
        <w:rPr>
          <w:rtl w:val="0"/>
        </w:rPr>
        <w:t xml:space="preserve">All the rows from the primary table will be kept, the number of the rows in the primary will be kept, no more rows added or removed. </w:t>
      </w:r>
    </w:p>
    <w:p w:rsidR="00000000" w:rsidDel="00000000" w:rsidP="00000000" w:rsidRDefault="00000000" w:rsidRPr="00000000" w14:paraId="0000001B">
      <w:pPr>
        <w:numPr>
          <w:ilvl w:val="1"/>
          <w:numId w:val="1"/>
        </w:numPr>
        <w:ind w:left="1440" w:hanging="360"/>
        <w:rPr>
          <w:u w:val="none"/>
        </w:rPr>
      </w:pPr>
      <w:r w:rsidDel="00000000" w:rsidR="00000000" w:rsidRPr="00000000">
        <w:rPr>
          <w:rtl w:val="0"/>
        </w:rPr>
        <w:t xml:space="preserve">Primary - secondary</w:t>
      </w:r>
    </w:p>
    <w:p w:rsidR="00000000" w:rsidDel="00000000" w:rsidP="00000000" w:rsidRDefault="00000000" w:rsidRPr="00000000" w14:paraId="0000001C">
      <w:pPr>
        <w:numPr>
          <w:ilvl w:val="2"/>
          <w:numId w:val="1"/>
        </w:numPr>
        <w:ind w:left="2160" w:hanging="360"/>
        <w:rPr>
          <w:u w:val="none"/>
        </w:rPr>
      </w:pPr>
      <w:r w:rsidDel="00000000" w:rsidR="00000000" w:rsidRPr="00000000">
        <w:rPr>
          <w:rtl w:val="0"/>
        </w:rPr>
        <w:t xml:space="preserve">1-1</w:t>
      </w:r>
    </w:p>
    <w:p w:rsidR="00000000" w:rsidDel="00000000" w:rsidP="00000000" w:rsidRDefault="00000000" w:rsidRPr="00000000" w14:paraId="0000001D">
      <w:pPr>
        <w:numPr>
          <w:ilvl w:val="2"/>
          <w:numId w:val="1"/>
        </w:numPr>
        <w:ind w:left="2160" w:hanging="360"/>
        <w:rPr>
          <w:u w:val="none"/>
        </w:rPr>
      </w:pPr>
      <w:r w:rsidDel="00000000" w:rsidR="00000000" w:rsidRPr="00000000">
        <w:rPr>
          <w:rtl w:val="0"/>
        </w:rPr>
        <w:t xml:space="preserve">Multiple to 1, only the first row of the multiple will get value from the secondary table</w:t>
      </w:r>
    </w:p>
    <w:p w:rsidR="00000000" w:rsidDel="00000000" w:rsidP="00000000" w:rsidRDefault="00000000" w:rsidRPr="00000000" w14:paraId="0000001E">
      <w:pPr>
        <w:numPr>
          <w:ilvl w:val="2"/>
          <w:numId w:val="1"/>
        </w:numPr>
        <w:ind w:left="2160" w:hanging="360"/>
        <w:rPr>
          <w:u w:val="none"/>
        </w:rPr>
      </w:pPr>
      <w:r w:rsidDel="00000000" w:rsidR="00000000" w:rsidRPr="00000000">
        <w:rPr>
          <w:rtl w:val="0"/>
        </w:rPr>
        <w:t xml:space="preserve">1-multiple, asterisk * will be placed in the primary table cell. </w:t>
        <w:br w:type="textWrapping"/>
        <w:t xml:space="preserve">ATTR</w:t>
        <w:br w:type="textWrapping"/>
        <w:br w:type="textWrapping"/>
        <w:t xml:space="preserve">ATTR(expression)</w:t>
        <w:br w:type="textWrapping"/>
        <w:br w:type="textWrapping"/>
        <w:t xml:space="preserve">Returns the value of the expression if it has a single value for all rows. Otherwise returns an asterisk. Null values are ignored.</w:t>
      </w:r>
    </w:p>
    <w:p w:rsidR="00000000" w:rsidDel="00000000" w:rsidP="00000000" w:rsidRDefault="00000000" w:rsidRPr="00000000" w14:paraId="0000001F">
      <w:pPr>
        <w:numPr>
          <w:ilvl w:val="2"/>
          <w:numId w:val="1"/>
        </w:numPr>
        <w:ind w:left="2160" w:hanging="360"/>
        <w:rPr>
          <w:u w:val="none"/>
        </w:rPr>
      </w:pPr>
      <w:r w:rsidDel="00000000" w:rsidR="00000000" w:rsidRPr="00000000">
        <w:rPr>
          <w:rtl w:val="0"/>
        </w:rPr>
        <w:t xml:space="preserve">1-nothing, null will be placed in the primary table cell</w:t>
      </w:r>
    </w:p>
    <w:p w:rsidR="00000000" w:rsidDel="00000000" w:rsidP="00000000" w:rsidRDefault="00000000" w:rsidRPr="00000000" w14:paraId="00000020">
      <w:pPr>
        <w:numPr>
          <w:ilvl w:val="2"/>
          <w:numId w:val="1"/>
        </w:numPr>
        <w:ind w:left="2160" w:hanging="360"/>
        <w:rPr>
          <w:u w:val="none"/>
        </w:rPr>
      </w:pPr>
      <w:r w:rsidDel="00000000" w:rsidR="00000000" w:rsidRPr="00000000">
        <w:rPr>
          <w:rtl w:val="0"/>
        </w:rPr>
        <w:t xml:space="preserve">Blend your data </w:t>
      </w:r>
      <w:hyperlink r:id="rId6">
        <w:r w:rsidDel="00000000" w:rsidR="00000000" w:rsidRPr="00000000">
          <w:rPr>
            <w:color w:val="1155cc"/>
            <w:u w:val="single"/>
            <w:rtl w:val="0"/>
          </w:rPr>
          <w:t xml:space="preserve">https://onlinehelp.tableau.com/current/pro/desktop/en-us/multiple_connections.htm</w:t>
        </w:r>
      </w:hyperlink>
      <w:r w:rsidDel="00000000" w:rsidR="00000000" w:rsidRPr="00000000">
        <w:rPr>
          <w:rtl w:val="0"/>
        </w:rPr>
      </w:r>
    </w:p>
    <w:p w:rsidR="00000000" w:rsidDel="00000000" w:rsidP="00000000" w:rsidRDefault="00000000" w:rsidRPr="00000000" w14:paraId="00000021">
      <w:pPr>
        <w:ind w:left="720" w:firstLine="0"/>
        <w:rPr/>
      </w:pPr>
      <w:r w:rsidDel="00000000" w:rsidR="00000000" w:rsidRPr="00000000">
        <w:rPr>
          <w:rtl w:val="0"/>
        </w:rPr>
      </w:r>
    </w:p>
    <w:p w:rsidR="00000000" w:rsidDel="00000000" w:rsidP="00000000" w:rsidRDefault="00000000" w:rsidRPr="00000000" w14:paraId="00000022">
      <w:pPr>
        <w:numPr>
          <w:ilvl w:val="0"/>
          <w:numId w:val="1"/>
        </w:numPr>
        <w:ind w:left="720" w:hanging="360"/>
        <w:rPr>
          <w:u w:val="none"/>
        </w:rPr>
      </w:pPr>
      <w:r w:rsidDel="00000000" w:rsidR="00000000" w:rsidRPr="00000000">
        <w:rPr>
          <w:rtl w:val="0"/>
        </w:rPr>
        <w:t xml:space="preserve">Union combines multiple tables from the same data source. Union lengthens the table, while joins widens the table.</w:t>
      </w:r>
    </w:p>
    <w:p w:rsidR="00000000" w:rsidDel="00000000" w:rsidP="00000000" w:rsidRDefault="00000000" w:rsidRPr="00000000" w14:paraId="00000023">
      <w:pPr>
        <w:numPr>
          <w:ilvl w:val="0"/>
          <w:numId w:val="1"/>
        </w:numPr>
        <w:ind w:left="720" w:hanging="360"/>
        <w:rPr>
          <w:u w:val="none"/>
        </w:rPr>
      </w:pPr>
      <w:r w:rsidDel="00000000" w:rsidR="00000000" w:rsidRPr="00000000">
        <w:rPr>
          <w:rtl w:val="0"/>
        </w:rPr>
        <w:t xml:space="preserve">Filter across data sources</w:t>
      </w:r>
    </w:p>
    <w:p w:rsidR="00000000" w:rsidDel="00000000" w:rsidP="00000000" w:rsidRDefault="00000000" w:rsidRPr="00000000" w14:paraId="00000024">
      <w:pPr>
        <w:numPr>
          <w:ilvl w:val="1"/>
          <w:numId w:val="1"/>
        </w:numPr>
        <w:ind w:left="1440" w:hanging="360"/>
        <w:rPr>
          <w:u w:val="none"/>
        </w:rPr>
      </w:pPr>
      <w:r w:rsidDel="00000000" w:rsidR="00000000" w:rsidRPr="00000000">
        <w:rPr>
          <w:rtl w:val="0"/>
        </w:rPr>
        <w:t xml:space="preserve">Verify the required relationship between fields</w:t>
      </w:r>
    </w:p>
    <w:p w:rsidR="00000000" w:rsidDel="00000000" w:rsidP="00000000" w:rsidRDefault="00000000" w:rsidRPr="00000000" w14:paraId="00000025">
      <w:pPr>
        <w:numPr>
          <w:ilvl w:val="1"/>
          <w:numId w:val="1"/>
        </w:numPr>
        <w:ind w:left="1440" w:hanging="360"/>
        <w:rPr>
          <w:u w:val="none"/>
        </w:rPr>
      </w:pPr>
      <w:r w:rsidDel="00000000" w:rsidR="00000000" w:rsidRPr="00000000">
        <w:rPr>
          <w:rtl w:val="0"/>
        </w:rPr>
        <w:t xml:space="preserve">Create the filter</w:t>
      </w:r>
    </w:p>
    <w:p w:rsidR="00000000" w:rsidDel="00000000" w:rsidP="00000000" w:rsidRDefault="00000000" w:rsidRPr="00000000" w14:paraId="00000026">
      <w:pPr>
        <w:numPr>
          <w:ilvl w:val="1"/>
          <w:numId w:val="1"/>
        </w:numPr>
        <w:ind w:left="1440" w:hanging="360"/>
        <w:rPr>
          <w:u w:val="none"/>
        </w:rPr>
      </w:pPr>
      <w:r w:rsidDel="00000000" w:rsidR="00000000" w:rsidRPr="00000000">
        <w:rPr>
          <w:rtl w:val="0"/>
        </w:rPr>
        <w:t xml:space="preserve">Apply the filter across related data sources.</w:t>
      </w:r>
    </w:p>
    <w:p w:rsidR="00000000" w:rsidDel="00000000" w:rsidP="00000000" w:rsidRDefault="00000000" w:rsidRPr="00000000" w14:paraId="00000027">
      <w:pPr>
        <w:numPr>
          <w:ilvl w:val="0"/>
          <w:numId w:val="1"/>
        </w:numPr>
        <w:ind w:left="720" w:hanging="360"/>
        <w:rPr>
          <w:u w:val="none"/>
        </w:rPr>
      </w:pPr>
      <w:r w:rsidDel="00000000" w:rsidR="00000000" w:rsidRPr="00000000">
        <w:rPr>
          <w:rtl w:val="0"/>
        </w:rPr>
        <w:t xml:space="preserve">Combined sets: allow you to compare multiple sets to one another</w:t>
      </w:r>
    </w:p>
    <w:p w:rsidR="00000000" w:rsidDel="00000000" w:rsidP="00000000" w:rsidRDefault="00000000" w:rsidRPr="00000000" w14:paraId="00000028">
      <w:pPr>
        <w:numPr>
          <w:ilvl w:val="0"/>
          <w:numId w:val="1"/>
        </w:numPr>
        <w:ind w:left="720" w:hanging="360"/>
        <w:rPr>
          <w:u w:val="none"/>
        </w:rPr>
      </w:pPr>
      <w:r w:rsidDel="00000000" w:rsidR="00000000" w:rsidRPr="00000000">
        <w:rPr>
          <w:rtl w:val="0"/>
        </w:rPr>
        <w:t xml:space="preserve">In/Out sets: used to compare members in a set to members out of a set</w:t>
      </w:r>
    </w:p>
    <w:p w:rsidR="00000000" w:rsidDel="00000000" w:rsidP="00000000" w:rsidRDefault="00000000" w:rsidRPr="00000000" w14:paraId="00000029">
      <w:pPr>
        <w:numPr>
          <w:ilvl w:val="0"/>
          <w:numId w:val="1"/>
        </w:numPr>
        <w:ind w:left="720" w:hanging="360"/>
      </w:pPr>
      <w:r w:rsidDel="00000000" w:rsidR="00000000" w:rsidRPr="00000000">
        <w:rPr>
          <w:rtl w:val="0"/>
        </w:rPr>
        <w:t xml:space="preserve">You can’t join on split field, but you can blend on split fields. You can use it in any part of the view. Split field is a calculated field. </w:t>
      </w:r>
    </w:p>
    <w:p w:rsidR="00000000" w:rsidDel="00000000" w:rsidP="00000000" w:rsidRDefault="00000000" w:rsidRPr="00000000" w14:paraId="0000002A">
      <w:pPr>
        <w:numPr>
          <w:ilvl w:val="0"/>
          <w:numId w:val="1"/>
        </w:numPr>
        <w:ind w:left="720" w:hanging="360"/>
        <w:rPr>
          <w:u w:val="none"/>
        </w:rPr>
      </w:pPr>
      <w:r w:rsidDel="00000000" w:rsidR="00000000" w:rsidRPr="00000000">
        <w:rPr>
          <w:rtl w:val="0"/>
        </w:rPr>
        <w:t xml:space="preserve">Dimensions can be aggregated too. </w:t>
      </w:r>
    </w:p>
    <w:p w:rsidR="00000000" w:rsidDel="00000000" w:rsidP="00000000" w:rsidRDefault="00000000" w:rsidRPr="00000000" w14:paraId="0000002B">
      <w:pPr>
        <w:numPr>
          <w:ilvl w:val="1"/>
          <w:numId w:val="1"/>
        </w:numPr>
        <w:ind w:left="1440" w:hanging="360"/>
        <w:rPr>
          <w:u w:val="none"/>
        </w:rPr>
      </w:pPr>
      <w:r w:rsidDel="00000000" w:rsidR="00000000" w:rsidRPr="00000000">
        <w:rPr>
          <w:rtl w:val="0"/>
        </w:rPr>
        <w:t xml:space="preserve">When you blend multiple data sources, in which dimensions don’t have consistent LOD (level of detail). Tableau will aggregate the linked dimension to the same level of detail. </w:t>
      </w:r>
    </w:p>
    <w:p w:rsidR="00000000" w:rsidDel="00000000" w:rsidP="00000000" w:rsidRDefault="00000000" w:rsidRPr="00000000" w14:paraId="0000002C">
      <w:pPr>
        <w:numPr>
          <w:ilvl w:val="1"/>
          <w:numId w:val="1"/>
        </w:numPr>
        <w:ind w:left="1440" w:hanging="360"/>
        <w:rPr>
          <w:u w:val="none"/>
        </w:rPr>
      </w:pPr>
      <w:r w:rsidDel="00000000" w:rsidR="00000000" w:rsidRPr="00000000">
        <w:rPr>
          <w:rtl w:val="0"/>
        </w:rPr>
        <w:t xml:space="preserve">You may need to aggregate dimensions in calculations. When dimensions are used in calculation with aggregated measures, dimensions need to be aggregated. Tableau cannot mix aggregate and non-aggregate comparisons in calculations.</w:t>
      </w:r>
    </w:p>
    <w:p w:rsidR="00000000" w:rsidDel="00000000" w:rsidP="00000000" w:rsidRDefault="00000000" w:rsidRPr="00000000" w14:paraId="0000002D">
      <w:pPr>
        <w:numPr>
          <w:ilvl w:val="1"/>
          <w:numId w:val="1"/>
        </w:numPr>
        <w:ind w:left="1440" w:hanging="360"/>
        <w:rPr>
          <w:u w:val="none"/>
        </w:rPr>
      </w:pPr>
      <w:r w:rsidDel="00000000" w:rsidR="00000000" w:rsidRPr="00000000">
        <w:rPr>
          <w:rtl w:val="0"/>
        </w:rPr>
        <w:t xml:space="preserve">You just want to know the aggregation of the dimension. </w:t>
      </w:r>
    </w:p>
    <w:p w:rsidR="00000000" w:rsidDel="00000000" w:rsidP="00000000" w:rsidRDefault="00000000" w:rsidRPr="00000000" w14:paraId="0000002E">
      <w:pPr>
        <w:numPr>
          <w:ilvl w:val="0"/>
          <w:numId w:val="1"/>
        </w:numPr>
        <w:ind w:left="720" w:hanging="360"/>
        <w:rPr>
          <w:u w:val="none"/>
        </w:rPr>
      </w:pPr>
      <w:r w:rsidDel="00000000" w:rsidR="00000000" w:rsidRPr="00000000">
        <w:rPr>
          <w:rtl w:val="0"/>
        </w:rPr>
        <w:t xml:space="preserve">Types of aggregations that can be applied to dimensions</w:t>
      </w:r>
    </w:p>
    <w:p w:rsidR="00000000" w:rsidDel="00000000" w:rsidP="00000000" w:rsidRDefault="00000000" w:rsidRPr="00000000" w14:paraId="0000002F">
      <w:pPr>
        <w:numPr>
          <w:ilvl w:val="1"/>
          <w:numId w:val="1"/>
        </w:numPr>
        <w:ind w:left="1440" w:hanging="360"/>
        <w:rPr>
          <w:u w:val="none"/>
        </w:rPr>
      </w:pPr>
      <w:r w:rsidDel="00000000" w:rsidR="00000000" w:rsidRPr="00000000">
        <w:rPr>
          <w:rtl w:val="0"/>
        </w:rPr>
        <w:t xml:space="preserve">Right click (windows) and drag a dimension  to Rows or Columns or Option + click and drag</w:t>
      </w:r>
    </w:p>
    <w:p w:rsidR="00000000" w:rsidDel="00000000" w:rsidP="00000000" w:rsidRDefault="00000000" w:rsidRPr="00000000" w14:paraId="00000030">
      <w:pPr>
        <w:numPr>
          <w:ilvl w:val="1"/>
          <w:numId w:val="1"/>
        </w:numPr>
        <w:ind w:left="1440" w:hanging="360"/>
        <w:rPr>
          <w:u w:val="none"/>
        </w:rPr>
      </w:pPr>
      <w:r w:rsidDel="00000000" w:rsidR="00000000" w:rsidRPr="00000000">
        <w:rPr>
          <w:rtl w:val="0"/>
        </w:rPr>
        <w:t xml:space="preserve">Min, Max, Count, CountD, Attr</w:t>
      </w:r>
    </w:p>
    <w:p w:rsidR="00000000" w:rsidDel="00000000" w:rsidP="00000000" w:rsidRDefault="00000000" w:rsidRPr="00000000" w14:paraId="00000031">
      <w:pPr>
        <w:numPr>
          <w:ilvl w:val="1"/>
          <w:numId w:val="1"/>
        </w:numPr>
        <w:ind w:left="1440" w:hanging="360"/>
        <w:rPr>
          <w:u w:val="none"/>
        </w:rPr>
      </w:pPr>
      <w:r w:rsidDel="00000000" w:rsidR="00000000" w:rsidRPr="00000000">
        <w:rPr>
          <w:rtl w:val="0"/>
        </w:rPr>
        <w:t xml:space="preserve">Count returns the total number of entries, while CountD returns the total number of unique entries. </w:t>
      </w:r>
    </w:p>
    <w:p w:rsidR="00000000" w:rsidDel="00000000" w:rsidP="00000000" w:rsidRDefault="00000000" w:rsidRPr="00000000" w14:paraId="00000032">
      <w:pPr>
        <w:numPr>
          <w:ilvl w:val="1"/>
          <w:numId w:val="1"/>
        </w:numPr>
        <w:ind w:left="1440" w:hanging="360"/>
        <w:rPr>
          <w:u w:val="none"/>
        </w:rPr>
      </w:pPr>
      <w:r w:rsidDel="00000000" w:rsidR="00000000" w:rsidRPr="00000000">
        <w:rPr>
          <w:rtl w:val="0"/>
        </w:rPr>
        <w:t xml:space="preserve">Attribute returns the value of an given expression if the entry has a single value, * if multiple values. It is similar to Min, and Max. e.g. ATTR([Market])</w:t>
      </w:r>
    </w:p>
    <w:p w:rsidR="00000000" w:rsidDel="00000000" w:rsidP="00000000" w:rsidRDefault="00000000" w:rsidRPr="00000000" w14:paraId="00000033">
      <w:pPr>
        <w:numPr>
          <w:ilvl w:val="0"/>
          <w:numId w:val="1"/>
        </w:numPr>
        <w:ind w:left="720" w:hanging="360"/>
        <w:rPr>
          <w:u w:val="none"/>
        </w:rPr>
      </w:pPr>
      <w:r w:rsidDel="00000000" w:rsidR="00000000" w:rsidRPr="00000000">
        <w:rPr>
          <w:rtl w:val="0"/>
        </w:rPr>
        <w:t xml:space="preserve">Table calculations</w:t>
      </w:r>
    </w:p>
    <w:p w:rsidR="00000000" w:rsidDel="00000000" w:rsidP="00000000" w:rsidRDefault="00000000" w:rsidRPr="00000000" w14:paraId="00000034">
      <w:pPr>
        <w:numPr>
          <w:ilvl w:val="1"/>
          <w:numId w:val="1"/>
        </w:numPr>
        <w:ind w:left="1440" w:hanging="360"/>
        <w:rPr>
          <w:u w:val="none"/>
        </w:rPr>
      </w:pPr>
      <w:r w:rsidDel="00000000" w:rsidR="00000000" w:rsidRPr="00000000">
        <w:rPr>
          <w:rtl w:val="0"/>
        </w:rPr>
        <w:t xml:space="preserve">Scope</w:t>
      </w:r>
    </w:p>
    <w:p w:rsidR="00000000" w:rsidDel="00000000" w:rsidP="00000000" w:rsidRDefault="00000000" w:rsidRPr="00000000" w14:paraId="00000035">
      <w:pPr>
        <w:numPr>
          <w:ilvl w:val="1"/>
          <w:numId w:val="1"/>
        </w:numPr>
        <w:ind w:left="1440" w:hanging="360"/>
        <w:rPr>
          <w:u w:val="none"/>
        </w:rPr>
      </w:pPr>
      <w:r w:rsidDel="00000000" w:rsidR="00000000" w:rsidRPr="00000000">
        <w:rPr>
          <w:rtl w:val="0"/>
        </w:rPr>
        <w:t xml:space="preserve">Direction</w:t>
      </w:r>
    </w:p>
    <w:p w:rsidR="00000000" w:rsidDel="00000000" w:rsidP="00000000" w:rsidRDefault="00000000" w:rsidRPr="00000000" w14:paraId="00000036">
      <w:pPr>
        <w:numPr>
          <w:ilvl w:val="1"/>
          <w:numId w:val="1"/>
        </w:numPr>
        <w:ind w:left="1440" w:hanging="360"/>
        <w:rPr>
          <w:u w:val="none"/>
        </w:rPr>
      </w:pPr>
      <w:r w:rsidDel="00000000" w:rsidR="00000000" w:rsidRPr="00000000">
        <w:rPr>
          <w:rtl w:val="0"/>
        </w:rPr>
        <w:t xml:space="preserve">Null values, it depends on the calculation. Running total skip over null values, nulls are treated as zeros</w:t>
      </w:r>
    </w:p>
    <w:p w:rsidR="00000000" w:rsidDel="00000000" w:rsidP="00000000" w:rsidRDefault="00000000" w:rsidRPr="00000000" w14:paraId="00000037">
      <w:pPr>
        <w:numPr>
          <w:ilvl w:val="1"/>
          <w:numId w:val="1"/>
        </w:numPr>
        <w:ind w:left="1440" w:hanging="360"/>
        <w:rPr>
          <w:u w:val="none"/>
        </w:rPr>
      </w:pPr>
      <w:r w:rsidDel="00000000" w:rsidR="00000000" w:rsidRPr="00000000">
        <w:rPr>
          <w:rtl w:val="0"/>
        </w:rPr>
        <w:t xml:space="preserve">Order of calculations</w:t>
      </w:r>
    </w:p>
    <w:p w:rsidR="00000000" w:rsidDel="00000000" w:rsidP="00000000" w:rsidRDefault="00000000" w:rsidRPr="00000000" w14:paraId="00000038">
      <w:pPr>
        <w:numPr>
          <w:ilvl w:val="2"/>
          <w:numId w:val="1"/>
        </w:numPr>
        <w:ind w:left="2160" w:hanging="360"/>
        <w:rPr>
          <w:u w:val="none"/>
        </w:rPr>
      </w:pPr>
      <w:r w:rsidDel="00000000" w:rsidR="00000000" w:rsidRPr="00000000">
        <w:rPr>
          <w:rtl w:val="0"/>
        </w:rPr>
        <w:t xml:space="preserve">Extract filters</w:t>
      </w:r>
    </w:p>
    <w:p w:rsidR="00000000" w:rsidDel="00000000" w:rsidP="00000000" w:rsidRDefault="00000000" w:rsidRPr="00000000" w14:paraId="00000039">
      <w:pPr>
        <w:numPr>
          <w:ilvl w:val="2"/>
          <w:numId w:val="1"/>
        </w:numPr>
        <w:ind w:left="2160" w:hanging="360"/>
        <w:rPr>
          <w:u w:val="none"/>
        </w:rPr>
      </w:pPr>
      <w:r w:rsidDel="00000000" w:rsidR="00000000" w:rsidRPr="00000000">
        <w:rPr>
          <w:rtl w:val="0"/>
        </w:rPr>
        <w:t xml:space="preserve">Data source filters</w:t>
      </w:r>
    </w:p>
    <w:p w:rsidR="00000000" w:rsidDel="00000000" w:rsidP="00000000" w:rsidRDefault="00000000" w:rsidRPr="00000000" w14:paraId="0000003A">
      <w:pPr>
        <w:numPr>
          <w:ilvl w:val="2"/>
          <w:numId w:val="1"/>
        </w:numPr>
        <w:ind w:left="2160" w:hanging="360"/>
        <w:rPr>
          <w:u w:val="none"/>
        </w:rPr>
      </w:pPr>
      <w:r w:rsidDel="00000000" w:rsidR="00000000" w:rsidRPr="00000000">
        <w:rPr>
          <w:rtl w:val="0"/>
        </w:rPr>
        <w:t xml:space="preserve">Context filters</w:t>
      </w:r>
    </w:p>
    <w:p w:rsidR="00000000" w:rsidDel="00000000" w:rsidP="00000000" w:rsidRDefault="00000000" w:rsidRPr="00000000" w14:paraId="0000003B">
      <w:pPr>
        <w:numPr>
          <w:ilvl w:val="2"/>
          <w:numId w:val="1"/>
        </w:numPr>
        <w:ind w:left="2160" w:hanging="360"/>
        <w:rPr>
          <w:u w:val="none"/>
        </w:rPr>
      </w:pPr>
      <w:r w:rsidDel="00000000" w:rsidR="00000000" w:rsidRPr="00000000">
        <w:rPr>
          <w:rtl w:val="0"/>
        </w:rPr>
        <w:t xml:space="preserve">measure/dimension filters</w:t>
      </w:r>
    </w:p>
    <w:p w:rsidR="00000000" w:rsidDel="00000000" w:rsidP="00000000" w:rsidRDefault="00000000" w:rsidRPr="00000000" w14:paraId="0000003C">
      <w:pPr>
        <w:numPr>
          <w:ilvl w:val="2"/>
          <w:numId w:val="1"/>
        </w:numPr>
        <w:ind w:left="2160" w:hanging="360"/>
        <w:rPr>
          <w:u w:val="none"/>
        </w:rPr>
      </w:pPr>
      <w:r w:rsidDel="00000000" w:rsidR="00000000" w:rsidRPr="00000000">
        <w:rPr>
          <w:rtl w:val="0"/>
        </w:rPr>
        <w:t xml:space="preserve">Table calculations</w:t>
      </w:r>
    </w:p>
    <w:p w:rsidR="00000000" w:rsidDel="00000000" w:rsidP="00000000" w:rsidRDefault="00000000" w:rsidRPr="00000000" w14:paraId="0000003D">
      <w:pPr>
        <w:numPr>
          <w:ilvl w:val="2"/>
          <w:numId w:val="1"/>
        </w:numPr>
        <w:ind w:left="2160" w:hanging="360"/>
        <w:rPr>
          <w:u w:val="none"/>
        </w:rPr>
      </w:pPr>
      <w:r w:rsidDel="00000000" w:rsidR="00000000" w:rsidRPr="00000000">
        <w:rPr>
          <w:rtl w:val="0"/>
        </w:rPr>
        <w:t xml:space="preserve">Table calculation filters</w:t>
      </w:r>
    </w:p>
    <w:p w:rsidR="00000000" w:rsidDel="00000000" w:rsidP="00000000" w:rsidRDefault="00000000" w:rsidRPr="00000000" w14:paraId="0000003E">
      <w:pPr>
        <w:numPr>
          <w:ilvl w:val="1"/>
          <w:numId w:val="1"/>
        </w:numPr>
        <w:ind w:left="1440" w:hanging="360"/>
        <w:rPr>
          <w:u w:val="none"/>
        </w:rPr>
      </w:pPr>
      <w:r w:rsidDel="00000000" w:rsidR="00000000" w:rsidRPr="00000000">
        <w:rPr>
          <w:rtl w:val="0"/>
        </w:rPr>
        <w:t xml:space="preserve">Table (across then down)</w:t>
      </w:r>
    </w:p>
    <w:p w:rsidR="00000000" w:rsidDel="00000000" w:rsidP="00000000" w:rsidRDefault="00000000" w:rsidRPr="00000000" w14:paraId="0000003F">
      <w:pPr>
        <w:numPr>
          <w:ilvl w:val="2"/>
          <w:numId w:val="1"/>
        </w:numPr>
        <w:ind w:left="2160" w:hanging="360"/>
        <w:rPr>
          <w:u w:val="none"/>
        </w:rPr>
      </w:pPr>
      <w:r w:rsidDel="00000000" w:rsidR="00000000" w:rsidRPr="00000000">
        <w:rPr>
          <w:rtl w:val="0"/>
        </w:rPr>
        <w:t xml:space="preserve">Total the first row, then add the next row to those values, resulting the greatest values being in the bottom row.</w:t>
      </w:r>
    </w:p>
    <w:p w:rsidR="00000000" w:rsidDel="00000000" w:rsidP="00000000" w:rsidRDefault="00000000" w:rsidRPr="00000000" w14:paraId="00000040">
      <w:pPr>
        <w:numPr>
          <w:ilvl w:val="2"/>
          <w:numId w:val="1"/>
        </w:numPr>
        <w:ind w:left="2160" w:hanging="360"/>
        <w:rPr>
          <w:u w:val="none"/>
        </w:rPr>
      </w:pPr>
      <w:r w:rsidDel="00000000" w:rsidR="00000000" w:rsidRPr="00000000">
        <w:rPr/>
        <w:drawing>
          <wp:inline distB="114300" distT="114300" distL="114300" distR="114300">
            <wp:extent cx="5266690" cy="151923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266690" cy="1519238"/>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numPr>
          <w:ilvl w:val="2"/>
          <w:numId w:val="1"/>
        </w:numPr>
        <w:ind w:left="2160" w:hanging="360"/>
        <w:rPr>
          <w:u w:val="none"/>
        </w:rPr>
      </w:pPr>
      <w:r w:rsidDel="00000000" w:rsidR="00000000" w:rsidRPr="00000000">
        <w:rPr>
          <w:rtl w:val="0"/>
        </w:rPr>
        <w:t xml:space="preserve">Table (down then across)</w:t>
      </w:r>
    </w:p>
    <w:p w:rsidR="00000000" w:rsidDel="00000000" w:rsidP="00000000" w:rsidRDefault="00000000" w:rsidRPr="00000000" w14:paraId="00000042">
      <w:pPr>
        <w:numPr>
          <w:ilvl w:val="2"/>
          <w:numId w:val="1"/>
        </w:numPr>
        <w:ind w:left="2160" w:hanging="360"/>
        <w:rPr>
          <w:u w:val="none"/>
        </w:rPr>
      </w:pPr>
      <w:r w:rsidDel="00000000" w:rsidR="00000000" w:rsidRPr="00000000">
        <w:rPr/>
        <w:drawing>
          <wp:inline distB="114300" distT="114300" distL="114300" distR="114300">
            <wp:extent cx="5225298" cy="1766888"/>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225298" cy="1766888"/>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numPr>
          <w:ilvl w:val="0"/>
          <w:numId w:val="1"/>
        </w:numPr>
        <w:ind w:left="720" w:hanging="360"/>
        <w:rPr>
          <w:u w:val="none"/>
        </w:rPr>
      </w:pPr>
      <w:r w:rsidDel="00000000" w:rsidR="00000000" w:rsidRPr="00000000">
        <w:rPr>
          <w:rtl w:val="0"/>
        </w:rPr>
        <w:t xml:space="preserve">When creating charts and crosstabs in Tableau, the view is gradually built by what you place on rows and columns. This placement determines the level of detail you’re able to see in your worksheet view. This is a powerful tool, but what if you wanted to use a dimension you haven’t placed in the view? Level of detail expressions allow you to create calculations that exist at different levels of detail than what is shown in the view.</w:t>
      </w:r>
    </w:p>
    <w:p w:rsidR="00000000" w:rsidDel="00000000" w:rsidP="00000000" w:rsidRDefault="00000000" w:rsidRPr="00000000" w14:paraId="00000044">
      <w:pPr>
        <w:numPr>
          <w:ilvl w:val="0"/>
          <w:numId w:val="1"/>
        </w:numPr>
        <w:ind w:left="720" w:hanging="360"/>
        <w:rPr>
          <w:u w:val="none"/>
        </w:rPr>
      </w:pPr>
      <w:r w:rsidDel="00000000" w:rsidR="00000000" w:rsidRPr="00000000">
        <w:rPr>
          <w:rtl w:val="0"/>
        </w:rPr>
        <w:t xml:space="preserve">Table calculations are context sensitive, while LOD calculations are not context sensitive.</w:t>
      </w:r>
    </w:p>
    <w:p w:rsidR="00000000" w:rsidDel="00000000" w:rsidP="00000000" w:rsidRDefault="00000000" w:rsidRPr="00000000" w14:paraId="00000045">
      <w:pPr>
        <w:numPr>
          <w:ilvl w:val="0"/>
          <w:numId w:val="1"/>
        </w:numPr>
        <w:ind w:left="720" w:hanging="360"/>
        <w:rPr>
          <w:u w:val="none"/>
        </w:rPr>
      </w:pPr>
      <w:r w:rsidDel="00000000" w:rsidR="00000000" w:rsidRPr="00000000">
        <w:rPr>
          <w:rtl w:val="0"/>
        </w:rPr>
        <w:t xml:space="preserve">Tableau order of operations </w:t>
      </w:r>
      <w:hyperlink r:id="rId9">
        <w:r w:rsidDel="00000000" w:rsidR="00000000" w:rsidRPr="00000000">
          <w:rPr>
            <w:color w:val="1155cc"/>
            <w:u w:val="single"/>
            <w:rtl w:val="0"/>
          </w:rPr>
          <w:t xml:space="preserve">https://onlinehelp.tableau.com/current/pro/desktop/en-us/order_of_operations.htm</w:t>
        </w:r>
      </w:hyperlink>
      <w:r w:rsidDel="00000000" w:rsidR="00000000" w:rsidRPr="00000000">
        <w:rPr>
          <w:rtl w:val="0"/>
        </w:rPr>
      </w:r>
    </w:p>
    <w:p w:rsidR="00000000" w:rsidDel="00000000" w:rsidP="00000000" w:rsidRDefault="00000000" w:rsidRPr="00000000" w14:paraId="00000046">
      <w:pPr>
        <w:numPr>
          <w:ilvl w:val="0"/>
          <w:numId w:val="1"/>
        </w:numPr>
        <w:ind w:left="720" w:hanging="360"/>
        <w:rPr>
          <w:u w:val="none"/>
        </w:rPr>
      </w:pPr>
      <w:r w:rsidDel="00000000" w:rsidR="00000000" w:rsidRPr="00000000">
        <w:rPr>
          <w:rtl w:val="0"/>
        </w:rPr>
        <w:t xml:space="preserve">Applying a parameters</w:t>
      </w:r>
    </w:p>
    <w:p w:rsidR="00000000" w:rsidDel="00000000" w:rsidP="00000000" w:rsidRDefault="00000000" w:rsidRPr="00000000" w14:paraId="00000047">
      <w:pPr>
        <w:numPr>
          <w:ilvl w:val="1"/>
          <w:numId w:val="1"/>
        </w:numPr>
        <w:ind w:left="1440" w:hanging="360"/>
        <w:rPr>
          <w:u w:val="none"/>
        </w:rPr>
      </w:pPr>
      <w:r w:rsidDel="00000000" w:rsidR="00000000" w:rsidRPr="00000000">
        <w:rPr>
          <w:rtl w:val="0"/>
        </w:rPr>
        <w:t xml:space="preserve">Make it</w:t>
      </w:r>
    </w:p>
    <w:p w:rsidR="00000000" w:rsidDel="00000000" w:rsidP="00000000" w:rsidRDefault="00000000" w:rsidRPr="00000000" w14:paraId="00000048">
      <w:pPr>
        <w:numPr>
          <w:ilvl w:val="1"/>
          <w:numId w:val="1"/>
        </w:numPr>
        <w:ind w:left="1440" w:hanging="360"/>
        <w:rPr>
          <w:u w:val="none"/>
        </w:rPr>
      </w:pPr>
      <w:r w:rsidDel="00000000" w:rsidR="00000000" w:rsidRPr="00000000">
        <w:rPr>
          <w:rtl w:val="0"/>
        </w:rPr>
        <w:t xml:space="preserve">Use it</w:t>
      </w:r>
    </w:p>
    <w:p w:rsidR="00000000" w:rsidDel="00000000" w:rsidP="00000000" w:rsidRDefault="00000000" w:rsidRPr="00000000" w14:paraId="00000049">
      <w:pPr>
        <w:numPr>
          <w:ilvl w:val="1"/>
          <w:numId w:val="1"/>
        </w:numPr>
        <w:ind w:left="1440" w:hanging="360"/>
        <w:rPr>
          <w:u w:val="none"/>
        </w:rPr>
      </w:pPr>
      <w:r w:rsidDel="00000000" w:rsidR="00000000" w:rsidRPr="00000000">
        <w:rPr>
          <w:rtl w:val="0"/>
        </w:rPr>
        <w:t xml:space="preserve">Show it</w:t>
      </w:r>
    </w:p>
    <w:p w:rsidR="00000000" w:rsidDel="00000000" w:rsidP="00000000" w:rsidRDefault="00000000" w:rsidRPr="00000000" w14:paraId="0000004A">
      <w:pPr>
        <w:numPr>
          <w:ilvl w:val="0"/>
          <w:numId w:val="1"/>
        </w:numPr>
        <w:ind w:left="720" w:hanging="360"/>
        <w:rPr>
          <w:u w:val="none"/>
        </w:rPr>
      </w:pPr>
      <w:r w:rsidDel="00000000" w:rsidR="00000000" w:rsidRPr="00000000">
        <w:rPr>
          <w:rtl w:val="0"/>
        </w:rPr>
        <w:t xml:space="preserve">Why is it helpful to give a parameter an actionable title? - The title can tell someone how to use the parameter control.</w:t>
      </w:r>
    </w:p>
    <w:p w:rsidR="00000000" w:rsidDel="00000000" w:rsidP="00000000" w:rsidRDefault="00000000" w:rsidRPr="00000000" w14:paraId="0000004B">
      <w:pPr>
        <w:numPr>
          <w:ilvl w:val="0"/>
          <w:numId w:val="1"/>
        </w:numPr>
        <w:ind w:left="720" w:hanging="360"/>
        <w:rPr>
          <w:u w:val="none"/>
        </w:rPr>
      </w:pPr>
      <w:r w:rsidDel="00000000" w:rsidR="00000000" w:rsidRPr="00000000">
        <w:rPr>
          <w:rtl w:val="0"/>
        </w:rPr>
        <w:t xml:space="preserve">Dynamic measure selection</w:t>
      </w:r>
    </w:p>
    <w:p w:rsidR="00000000" w:rsidDel="00000000" w:rsidP="00000000" w:rsidRDefault="00000000" w:rsidRPr="00000000" w14:paraId="0000004C">
      <w:pPr>
        <w:numPr>
          <w:ilvl w:val="0"/>
          <w:numId w:val="1"/>
        </w:numPr>
        <w:ind w:left="720" w:hanging="360"/>
        <w:rPr>
          <w:u w:val="none"/>
        </w:rPr>
      </w:pPr>
      <w:r w:rsidDel="00000000" w:rsidR="00000000" w:rsidRPr="00000000">
        <w:rPr>
          <w:rtl w:val="0"/>
        </w:rPr>
        <w:t xml:space="preserve">diff between sum(measure) and agg(measure)</w:t>
      </w:r>
    </w:p>
    <w:p w:rsidR="00000000" w:rsidDel="00000000" w:rsidP="00000000" w:rsidRDefault="00000000" w:rsidRPr="00000000" w14:paraId="0000004D">
      <w:pPr>
        <w:numPr>
          <w:ilvl w:val="1"/>
          <w:numId w:val="1"/>
        </w:numPr>
        <w:ind w:left="1440" w:hanging="360"/>
        <w:rPr>
          <w:u w:val="none"/>
        </w:rPr>
      </w:pPr>
      <w:r w:rsidDel="00000000" w:rsidR="00000000" w:rsidRPr="00000000">
        <w:rPr>
          <w:rtl w:val="0"/>
        </w:rPr>
        <w:t xml:space="preserve">AGG() simply indicates an aggregation within a calculated field.</w:t>
        <w:br w:type="textWrapping"/>
        <w:br w:type="textWrapping"/>
        <w:t xml:space="preserve">For instance, if you drag a Sales pill out into a view, by default, Tableau will wrap it in SUM(), and you can change the aggregation.  However, if you were to write a calculated field of SUM(Sales), and pull that into the view, it would appear as AGG([NameOfCalculatedField]).</w:t>
      </w:r>
    </w:p>
    <w:p w:rsidR="00000000" w:rsidDel="00000000" w:rsidP="00000000" w:rsidRDefault="00000000" w:rsidRPr="00000000" w14:paraId="0000004E">
      <w:pPr>
        <w:numPr>
          <w:ilvl w:val="1"/>
          <w:numId w:val="1"/>
        </w:numPr>
        <w:ind w:left="1440" w:hanging="360"/>
        <w:rPr>
          <w:u w:val="none"/>
        </w:rPr>
      </w:pPr>
      <w:r w:rsidDel="00000000" w:rsidR="00000000" w:rsidRPr="00000000">
        <w:rPr>
          <w:rtl w:val="0"/>
        </w:rPr>
        <w:t xml:space="preserve">Aggregate Functions in Tableau </w:t>
      </w:r>
      <w:hyperlink r:id="rId10">
        <w:r w:rsidDel="00000000" w:rsidR="00000000" w:rsidRPr="00000000">
          <w:rPr>
            <w:color w:val="1155cc"/>
            <w:u w:val="single"/>
            <w:rtl w:val="0"/>
          </w:rPr>
          <w:t xml:space="preserve">https://onlinehelp.tableau.com/current/pro/desktop/en-us/calculations_calculatedfields_aggregate_create.htm</w:t>
        </w:r>
      </w:hyperlink>
      <w:r w:rsidDel="00000000" w:rsidR="00000000" w:rsidRPr="00000000">
        <w:rPr>
          <w:rtl w:val="0"/>
        </w:rPr>
      </w:r>
    </w:p>
    <w:p w:rsidR="00000000" w:rsidDel="00000000" w:rsidP="00000000" w:rsidRDefault="00000000" w:rsidRPr="00000000" w14:paraId="0000004F">
      <w:pPr>
        <w:numPr>
          <w:ilvl w:val="0"/>
          <w:numId w:val="1"/>
        </w:numPr>
        <w:ind w:left="720" w:hanging="360"/>
        <w:rPr>
          <w:u w:val="none"/>
        </w:rPr>
      </w:pPr>
      <w:r w:rsidDel="00000000" w:rsidR="00000000" w:rsidRPr="00000000">
        <w:rPr>
          <w:rtl w:val="0"/>
        </w:rPr>
        <w:t xml:space="preserve">Location error “ambiguous” means “more than one place has that name. To fix it, adjust the geographic role or the matching location”. </w:t>
      </w:r>
    </w:p>
    <w:p w:rsidR="00000000" w:rsidDel="00000000" w:rsidP="00000000" w:rsidRDefault="00000000" w:rsidRPr="00000000" w14:paraId="00000050">
      <w:pPr>
        <w:numPr>
          <w:ilvl w:val="0"/>
          <w:numId w:val="1"/>
        </w:numPr>
        <w:ind w:left="720" w:hanging="360"/>
        <w:rPr>
          <w:u w:val="none"/>
        </w:rPr>
      </w:pPr>
      <w:r w:rsidDel="00000000" w:rsidR="00000000" w:rsidRPr="00000000">
        <w:rPr>
          <w:rtl w:val="0"/>
        </w:rPr>
        <w:t xml:space="preserve">Custom geocoding is necessary when you need user defined locations to map your data.</w:t>
      </w:r>
    </w:p>
    <w:p w:rsidR="00000000" w:rsidDel="00000000" w:rsidP="00000000" w:rsidRDefault="00000000" w:rsidRPr="00000000" w14:paraId="00000051">
      <w:pPr>
        <w:numPr>
          <w:ilvl w:val="0"/>
          <w:numId w:val="1"/>
        </w:numPr>
        <w:ind w:left="720" w:hanging="360"/>
        <w:rPr>
          <w:u w:val="none"/>
        </w:rPr>
      </w:pPr>
      <w:r w:rsidDel="00000000" w:rsidR="00000000" w:rsidRPr="00000000">
        <w:rPr>
          <w:rtl w:val="0"/>
        </w:rPr>
        <w:t xml:space="preserve"> In order to find an X and Y coordinate on your background image, you would “annotate a point”.</w:t>
      </w:r>
    </w:p>
    <w:p w:rsidR="00000000" w:rsidDel="00000000" w:rsidP="00000000" w:rsidRDefault="00000000" w:rsidRPr="00000000" w14:paraId="00000052">
      <w:pPr>
        <w:numPr>
          <w:ilvl w:val="0"/>
          <w:numId w:val="1"/>
        </w:numPr>
        <w:ind w:left="720" w:hanging="360"/>
        <w:rPr>
          <w:u w:val="none"/>
        </w:rPr>
      </w:pPr>
      <w:r w:rsidDel="00000000" w:rsidR="00000000" w:rsidRPr="00000000">
        <w:rPr>
          <w:rtl w:val="0"/>
        </w:rPr>
        <w:t xml:space="preserve">In Tableau, a bin is a “range” of values.</w:t>
      </w:r>
    </w:p>
    <w:p w:rsidR="00000000" w:rsidDel="00000000" w:rsidP="00000000" w:rsidRDefault="00000000" w:rsidRPr="00000000" w14:paraId="00000053">
      <w:pPr>
        <w:numPr>
          <w:ilvl w:val="1"/>
          <w:numId w:val="1"/>
        </w:numPr>
        <w:ind w:left="1440" w:hanging="360"/>
        <w:rPr>
          <w:u w:val="none"/>
        </w:rPr>
      </w:pPr>
      <w:r w:rsidDel="00000000" w:rsidR="00000000" w:rsidRPr="00000000">
        <w:rPr>
          <w:rtl w:val="0"/>
        </w:rPr>
        <w:t xml:space="preserve">A bin includes numbers/values equal to or greater than lower limit, but not include the lower limit of next bin</w:t>
      </w:r>
    </w:p>
    <w:p w:rsidR="00000000" w:rsidDel="00000000" w:rsidP="00000000" w:rsidRDefault="00000000" w:rsidRPr="00000000" w14:paraId="00000054">
      <w:pPr>
        <w:numPr>
          <w:ilvl w:val="0"/>
          <w:numId w:val="1"/>
        </w:numPr>
        <w:ind w:left="720" w:hanging="360"/>
        <w:rPr>
          <w:u w:val="none"/>
        </w:rPr>
      </w:pPr>
      <w:r w:rsidDel="00000000" w:rsidR="00000000" w:rsidRPr="00000000">
        <w:rPr>
          <w:rtl w:val="0"/>
        </w:rPr>
        <w:t xml:space="preserve">Box and Whiskers Plot: </w:t>
      </w:r>
    </w:p>
    <w:p w:rsidR="00000000" w:rsidDel="00000000" w:rsidP="00000000" w:rsidRDefault="00000000" w:rsidRPr="00000000" w14:paraId="00000055">
      <w:pPr>
        <w:numPr>
          <w:ilvl w:val="1"/>
          <w:numId w:val="1"/>
        </w:numPr>
        <w:ind w:left="1440" w:hanging="360"/>
        <w:rPr>
          <w:u w:val="none"/>
        </w:rPr>
      </w:pPr>
      <w:r w:rsidDel="00000000" w:rsidR="00000000" w:rsidRPr="00000000">
        <w:rPr>
          <w:rtl w:val="0"/>
        </w:rPr>
        <w:t xml:space="preserve">Help us compare distributions and outliers</w:t>
      </w:r>
    </w:p>
    <w:p w:rsidR="00000000" w:rsidDel="00000000" w:rsidP="00000000" w:rsidRDefault="00000000" w:rsidRPr="00000000" w14:paraId="00000056">
      <w:pPr>
        <w:numPr>
          <w:ilvl w:val="1"/>
          <w:numId w:val="1"/>
        </w:numPr>
        <w:ind w:left="1440" w:hanging="360"/>
        <w:rPr>
          <w:u w:val="none"/>
        </w:rPr>
      </w:pPr>
      <w:r w:rsidDel="00000000" w:rsidR="00000000" w:rsidRPr="00000000">
        <w:rPr>
          <w:rtl w:val="0"/>
        </w:rPr>
        <w:t xml:space="preserve">The rectangle is the box, and the two lines that are extending to it are the whiskers</w:t>
      </w:r>
    </w:p>
    <w:p w:rsidR="00000000" w:rsidDel="00000000" w:rsidP="00000000" w:rsidRDefault="00000000" w:rsidRPr="00000000" w14:paraId="00000057">
      <w:pPr>
        <w:numPr>
          <w:ilvl w:val="1"/>
          <w:numId w:val="1"/>
        </w:numPr>
        <w:ind w:left="1440" w:hanging="360"/>
        <w:rPr>
          <w:u w:val="none"/>
        </w:rPr>
      </w:pPr>
      <w:r w:rsidDel="00000000" w:rsidR="00000000" w:rsidRPr="00000000">
        <w:rPr>
          <w:rtl w:val="0"/>
        </w:rPr>
        <w:t xml:space="preserve">The center of the box lies in the middle of the distribution, at the median</w:t>
      </w:r>
    </w:p>
    <w:p w:rsidR="00000000" w:rsidDel="00000000" w:rsidP="00000000" w:rsidRDefault="00000000" w:rsidRPr="00000000" w14:paraId="00000058">
      <w:pPr>
        <w:numPr>
          <w:ilvl w:val="1"/>
          <w:numId w:val="1"/>
        </w:numPr>
        <w:ind w:left="1440" w:hanging="360"/>
        <w:rPr>
          <w:u w:val="none"/>
        </w:rPr>
      </w:pPr>
      <w:r w:rsidDel="00000000" w:rsidR="00000000" w:rsidRPr="00000000">
        <w:rPr>
          <w:rtl w:val="0"/>
        </w:rPr>
        <w:t xml:space="preserve">The box includes half of the data points</w:t>
      </w:r>
    </w:p>
    <w:p w:rsidR="00000000" w:rsidDel="00000000" w:rsidP="00000000" w:rsidRDefault="00000000" w:rsidRPr="00000000" w14:paraId="00000059">
      <w:pPr>
        <w:numPr>
          <w:ilvl w:val="1"/>
          <w:numId w:val="1"/>
        </w:numPr>
        <w:ind w:left="1440" w:hanging="360"/>
        <w:rPr>
          <w:u w:val="none"/>
        </w:rPr>
      </w:pPr>
      <w:r w:rsidDel="00000000" w:rsidR="00000000" w:rsidRPr="00000000">
        <w:rPr>
          <w:rtl w:val="0"/>
        </w:rPr>
        <w:t xml:space="preserve">The upper and lower of the box show the upper and lower quartiles, one quarter is above the box, one quarter is below the box.</w:t>
      </w:r>
    </w:p>
    <w:p w:rsidR="00000000" w:rsidDel="00000000" w:rsidP="00000000" w:rsidRDefault="00000000" w:rsidRPr="00000000" w14:paraId="0000005A">
      <w:pPr>
        <w:numPr>
          <w:ilvl w:val="1"/>
          <w:numId w:val="1"/>
        </w:numPr>
        <w:ind w:left="1440" w:hanging="360"/>
        <w:rPr>
          <w:u w:val="none"/>
        </w:rPr>
      </w:pPr>
      <w:r w:rsidDel="00000000" w:rsidR="00000000" w:rsidRPr="00000000">
        <w:rPr>
          <w:rtl w:val="0"/>
        </w:rPr>
        <w:t xml:space="preserve">IQR, interquartile range is the height of the box, is the range of the box</w:t>
      </w:r>
    </w:p>
    <w:p w:rsidR="00000000" w:rsidDel="00000000" w:rsidP="00000000" w:rsidRDefault="00000000" w:rsidRPr="00000000" w14:paraId="0000005B">
      <w:pPr>
        <w:numPr>
          <w:ilvl w:val="1"/>
          <w:numId w:val="1"/>
        </w:numPr>
        <w:ind w:left="1440" w:hanging="360"/>
        <w:rPr>
          <w:u w:val="none"/>
        </w:rPr>
      </w:pPr>
      <w:r w:rsidDel="00000000" w:rsidR="00000000" w:rsidRPr="00000000">
        <w:rPr>
          <w:rtl w:val="0"/>
        </w:rPr>
        <w:t xml:space="preserve">Upper and lower whiskers are not always the same length, the whiskers will show the last data point within 1.5 IQR, which is not always the same from the median above and below</w:t>
      </w:r>
    </w:p>
    <w:p w:rsidR="00000000" w:rsidDel="00000000" w:rsidP="00000000" w:rsidRDefault="00000000" w:rsidRPr="00000000" w14:paraId="0000005C">
      <w:pPr>
        <w:numPr>
          <w:ilvl w:val="1"/>
          <w:numId w:val="1"/>
        </w:numPr>
        <w:ind w:left="1440" w:hanging="360"/>
        <w:rPr>
          <w:u w:val="none"/>
        </w:rPr>
      </w:pPr>
      <w:r w:rsidDel="00000000" w:rsidR="00000000" w:rsidRPr="00000000">
        <w:rPr>
          <w:rtl w:val="0"/>
        </w:rPr>
        <w:t xml:space="preserve">“To highlight individual outliers”, to set the whiskers to extend the data to 1.5 times of the IQR. </w:t>
      </w:r>
    </w:p>
    <w:p w:rsidR="00000000" w:rsidDel="00000000" w:rsidP="00000000" w:rsidRDefault="00000000" w:rsidRPr="00000000" w14:paraId="0000005D">
      <w:pPr>
        <w:numPr>
          <w:ilvl w:val="1"/>
          <w:numId w:val="1"/>
        </w:numPr>
        <w:ind w:left="1440" w:hanging="360"/>
        <w:rPr>
          <w:i w:val="1"/>
        </w:rPr>
      </w:pPr>
      <w:r w:rsidDel="00000000" w:rsidR="00000000" w:rsidRPr="00000000">
        <w:rPr>
          <w:i w:val="1"/>
          <w:rtl w:val="0"/>
        </w:rPr>
        <w:t xml:space="preserve">To find the Median, place the numbers in value order and find the middle number. Example: find the Median of {13, 23, 11, 16, 15, 10, 26}. The middle number is 15, so the median is 15. (When there are two middle numbers we average them.)</w:t>
      </w:r>
    </w:p>
    <w:p w:rsidR="00000000" w:rsidDel="00000000" w:rsidP="00000000" w:rsidRDefault="00000000" w:rsidRPr="00000000" w14:paraId="0000005E">
      <w:pPr>
        <w:numPr>
          <w:ilvl w:val="0"/>
          <w:numId w:val="1"/>
        </w:numPr>
        <w:ind w:left="720" w:hanging="360"/>
        <w:rPr/>
      </w:pPr>
      <w:r w:rsidDel="00000000" w:rsidR="00000000" w:rsidRPr="00000000">
        <w:rPr>
          <w:rtl w:val="0"/>
        </w:rPr>
        <w:t xml:space="preserve">Measure names and measure values</w:t>
      </w:r>
    </w:p>
    <w:p w:rsidR="00000000" w:rsidDel="00000000" w:rsidP="00000000" w:rsidRDefault="00000000" w:rsidRPr="00000000" w14:paraId="0000005F">
      <w:pPr>
        <w:numPr>
          <w:ilvl w:val="1"/>
          <w:numId w:val="1"/>
        </w:numPr>
        <w:ind w:left="1440" w:hanging="360"/>
        <w:rPr>
          <w:u w:val="none"/>
        </w:rPr>
      </w:pPr>
      <w:r w:rsidDel="00000000" w:rsidR="00000000" w:rsidRPr="00000000">
        <w:rPr>
          <w:rtl w:val="0"/>
        </w:rPr>
        <w:t xml:space="preserve">Measure names Is a dimension that contains all the labels of each measure in the data source</w:t>
      </w:r>
    </w:p>
    <w:p w:rsidR="00000000" w:rsidDel="00000000" w:rsidP="00000000" w:rsidRDefault="00000000" w:rsidRPr="00000000" w14:paraId="00000060">
      <w:pPr>
        <w:numPr>
          <w:ilvl w:val="1"/>
          <w:numId w:val="1"/>
        </w:numPr>
        <w:ind w:left="1440" w:hanging="360"/>
        <w:rPr>
          <w:u w:val="none"/>
        </w:rPr>
      </w:pPr>
      <w:r w:rsidDel="00000000" w:rsidR="00000000" w:rsidRPr="00000000">
        <w:rPr>
          <w:rtl w:val="0"/>
        </w:rPr>
        <w:t xml:space="preserve">Measure values is a measure that contains numeric values for each measure</w:t>
      </w:r>
    </w:p>
    <w:p w:rsidR="00000000" w:rsidDel="00000000" w:rsidP="00000000" w:rsidRDefault="00000000" w:rsidRPr="00000000" w14:paraId="00000061">
      <w:pPr>
        <w:numPr>
          <w:ilvl w:val="0"/>
          <w:numId w:val="1"/>
        </w:numPr>
        <w:ind w:left="720" w:hanging="360"/>
        <w:rPr>
          <w:u w:val="none"/>
        </w:rPr>
      </w:pPr>
      <w:r w:rsidDel="00000000" w:rsidR="00000000" w:rsidRPr="00000000">
        <w:rPr>
          <w:rtl w:val="0"/>
        </w:rPr>
        <w:t xml:space="preserve">Bar in bar chart</w:t>
      </w:r>
    </w:p>
    <w:p w:rsidR="00000000" w:rsidDel="00000000" w:rsidP="00000000" w:rsidRDefault="00000000" w:rsidRPr="00000000" w14:paraId="00000062">
      <w:pPr>
        <w:numPr>
          <w:ilvl w:val="1"/>
          <w:numId w:val="1"/>
        </w:numPr>
        <w:ind w:left="1440" w:hanging="360"/>
        <w:rPr>
          <w:u w:val="none"/>
        </w:rPr>
      </w:pPr>
      <w:r w:rsidDel="00000000" w:rsidR="00000000" w:rsidRPr="00000000">
        <w:rPr>
          <w:rtl w:val="0"/>
        </w:rPr>
        <w:t xml:space="preserve">Turn off “stacked bar” from menu-&gt;Anaylysis-&gt;Stack Marks-&gt;off, to make both bars start at 0</w:t>
      </w:r>
    </w:p>
    <w:p w:rsidR="00000000" w:rsidDel="00000000" w:rsidP="00000000" w:rsidRDefault="00000000" w:rsidRPr="00000000" w14:paraId="00000063">
      <w:pPr>
        <w:numPr>
          <w:ilvl w:val="1"/>
          <w:numId w:val="1"/>
        </w:numPr>
        <w:ind w:left="1440" w:hanging="360"/>
        <w:rPr>
          <w:u w:val="none"/>
        </w:rPr>
      </w:pPr>
      <w:r w:rsidDel="00000000" w:rsidR="00000000" w:rsidRPr="00000000">
        <w:rPr>
          <w:rtl w:val="0"/>
        </w:rPr>
        <w:t xml:space="preserve">Are useful to compare two measures as overlapping bars in the same space. It is helpful to make the bars different sizes so you don’t end up with some of the bars hidden underneath of the others</w:t>
      </w:r>
    </w:p>
    <w:p w:rsidR="00000000" w:rsidDel="00000000" w:rsidP="00000000" w:rsidRDefault="00000000" w:rsidRPr="00000000" w14:paraId="00000064">
      <w:pPr>
        <w:numPr>
          <w:ilvl w:val="0"/>
          <w:numId w:val="1"/>
        </w:numPr>
        <w:ind w:left="720" w:hanging="360"/>
        <w:rPr>
          <w:u w:val="none"/>
        </w:rPr>
      </w:pPr>
      <w:r w:rsidDel="00000000" w:rsidR="00000000" w:rsidRPr="00000000">
        <w:rPr>
          <w:rtl w:val="0"/>
        </w:rPr>
        <w:t xml:space="preserve">Bullet graph</w:t>
      </w:r>
    </w:p>
    <w:p w:rsidR="00000000" w:rsidDel="00000000" w:rsidP="00000000" w:rsidRDefault="00000000" w:rsidRPr="00000000" w14:paraId="00000065">
      <w:pPr>
        <w:numPr>
          <w:ilvl w:val="1"/>
          <w:numId w:val="1"/>
        </w:numPr>
        <w:ind w:left="1440" w:hanging="360"/>
        <w:rPr>
          <w:u w:val="none"/>
        </w:rPr>
      </w:pPr>
      <w:r w:rsidDel="00000000" w:rsidR="00000000" w:rsidRPr="00000000">
        <w:rPr>
          <w:rtl w:val="0"/>
        </w:rPr>
        <w:t xml:space="preserve">Is good to show stage progression towards the goal</w:t>
      </w:r>
    </w:p>
    <w:p w:rsidR="00000000" w:rsidDel="00000000" w:rsidP="00000000" w:rsidRDefault="00000000" w:rsidRPr="00000000" w14:paraId="00000066">
      <w:pPr>
        <w:numPr>
          <w:ilvl w:val="1"/>
          <w:numId w:val="1"/>
        </w:numPr>
        <w:ind w:left="1440" w:hanging="360"/>
        <w:rPr>
          <w:u w:val="none"/>
        </w:rPr>
      </w:pPr>
      <w:r w:rsidDel="00000000" w:rsidR="00000000" w:rsidRPr="00000000">
        <w:rPr>
          <w:rtl w:val="0"/>
        </w:rPr>
        <w:t xml:space="preserve">Is most useful to compare two measures</w:t>
      </w:r>
    </w:p>
    <w:p w:rsidR="00000000" w:rsidDel="00000000" w:rsidP="00000000" w:rsidRDefault="00000000" w:rsidRPr="00000000" w14:paraId="00000067">
      <w:pPr>
        <w:numPr>
          <w:ilvl w:val="0"/>
          <w:numId w:val="1"/>
        </w:numPr>
        <w:ind w:left="720" w:hanging="360"/>
        <w:rPr>
          <w:u w:val="none"/>
        </w:rPr>
      </w:pPr>
      <w:r w:rsidDel="00000000" w:rsidR="00000000" w:rsidRPr="00000000">
        <w:rPr>
          <w:rtl w:val="0"/>
        </w:rPr>
        <w:t xml:space="preserve">Showing Statistics and Forecasting:</w:t>
      </w:r>
    </w:p>
    <w:p w:rsidR="00000000" w:rsidDel="00000000" w:rsidP="00000000" w:rsidRDefault="00000000" w:rsidRPr="00000000" w14:paraId="00000068">
      <w:pPr>
        <w:numPr>
          <w:ilvl w:val="1"/>
          <w:numId w:val="1"/>
        </w:numPr>
        <w:ind w:left="1440" w:hanging="360"/>
        <w:rPr>
          <w:u w:val="none"/>
        </w:rPr>
      </w:pPr>
      <w:r w:rsidDel="00000000" w:rsidR="00000000" w:rsidRPr="00000000">
        <w:rPr>
          <w:rtl w:val="0"/>
        </w:rPr>
        <w:t xml:space="preserve"> Use the Analytics Pane and Trend Lines</w:t>
        <w:br w:type="textWrapping"/>
        <w:t xml:space="preserve">Make your visualizations more meaningful by adding trend lines or forecasting! Learn how to add trend lines and what they might mean for your data. Use forecasting to estimate future data trends and help your audience make better decisions.</w:t>
      </w:r>
    </w:p>
    <w:p w:rsidR="00000000" w:rsidDel="00000000" w:rsidP="00000000" w:rsidRDefault="00000000" w:rsidRPr="00000000" w14:paraId="00000069">
      <w:pPr>
        <w:numPr>
          <w:ilvl w:val="0"/>
          <w:numId w:val="1"/>
        </w:numPr>
        <w:ind w:left="720" w:hanging="360"/>
        <w:rPr>
          <w:u w:val="none"/>
        </w:rPr>
      </w:pPr>
      <w:r w:rsidDel="00000000" w:rsidR="00000000" w:rsidRPr="00000000">
        <w:rPr>
          <w:rtl w:val="0"/>
        </w:rPr>
        <w:t xml:space="preserve">Trend line</w:t>
      </w:r>
    </w:p>
    <w:p w:rsidR="00000000" w:rsidDel="00000000" w:rsidP="00000000" w:rsidRDefault="00000000" w:rsidRPr="00000000" w14:paraId="0000006A">
      <w:pPr>
        <w:numPr>
          <w:ilvl w:val="1"/>
          <w:numId w:val="1"/>
        </w:numPr>
        <w:ind w:left="1440" w:hanging="360"/>
        <w:rPr>
          <w:u w:val="none"/>
        </w:rPr>
      </w:pPr>
      <w:r w:rsidDel="00000000" w:rsidR="00000000" w:rsidRPr="00000000">
        <w:rPr>
          <w:rtl w:val="0"/>
        </w:rPr>
        <w:t xml:space="preserve">To explore the relationship between two measures, to find out correlations between measures</w:t>
      </w:r>
    </w:p>
    <w:p w:rsidR="00000000" w:rsidDel="00000000" w:rsidP="00000000" w:rsidRDefault="00000000" w:rsidRPr="00000000" w14:paraId="0000006B">
      <w:pPr>
        <w:numPr>
          <w:ilvl w:val="1"/>
          <w:numId w:val="1"/>
        </w:numPr>
        <w:ind w:left="1440" w:hanging="360"/>
        <w:rPr>
          <w:u w:val="none"/>
        </w:rPr>
      </w:pPr>
      <w:r w:rsidDel="00000000" w:rsidR="00000000" w:rsidRPr="00000000">
        <w:rPr>
          <w:rtl w:val="0"/>
        </w:rPr>
        <w:t xml:space="preserve">Trend line by default is per pane</w:t>
      </w:r>
    </w:p>
    <w:p w:rsidR="00000000" w:rsidDel="00000000" w:rsidP="00000000" w:rsidRDefault="00000000" w:rsidRPr="00000000" w14:paraId="0000006C">
      <w:pPr>
        <w:numPr>
          <w:ilvl w:val="2"/>
          <w:numId w:val="1"/>
        </w:numPr>
        <w:ind w:left="2160" w:hanging="360"/>
        <w:rPr>
          <w:u w:val="none"/>
        </w:rPr>
      </w:pPr>
      <w:r w:rsidDel="00000000" w:rsidR="00000000" w:rsidRPr="00000000">
        <w:rPr>
          <w:rtl w:val="0"/>
        </w:rPr>
        <w:t xml:space="preserve">The bold line - is the actual trend line</w:t>
      </w:r>
    </w:p>
    <w:p w:rsidR="00000000" w:rsidDel="00000000" w:rsidP="00000000" w:rsidRDefault="00000000" w:rsidRPr="00000000" w14:paraId="0000006D">
      <w:pPr>
        <w:numPr>
          <w:ilvl w:val="2"/>
          <w:numId w:val="1"/>
        </w:numPr>
        <w:ind w:left="2160" w:hanging="360"/>
        <w:rPr>
          <w:u w:val="none"/>
        </w:rPr>
      </w:pPr>
      <w:r w:rsidDel="00000000" w:rsidR="00000000" w:rsidRPr="00000000">
        <w:rPr>
          <w:rtl w:val="0"/>
        </w:rPr>
        <w:t xml:space="preserve">The lighter lines - display the confidence band, 95% interval</w:t>
      </w:r>
    </w:p>
    <w:p w:rsidR="00000000" w:rsidDel="00000000" w:rsidP="00000000" w:rsidRDefault="00000000" w:rsidRPr="00000000" w14:paraId="0000006E">
      <w:pPr>
        <w:numPr>
          <w:ilvl w:val="1"/>
          <w:numId w:val="1"/>
        </w:numPr>
        <w:ind w:left="1440" w:hanging="360"/>
        <w:rPr>
          <w:u w:val="none"/>
        </w:rPr>
      </w:pPr>
      <w:r w:rsidDel="00000000" w:rsidR="00000000" w:rsidRPr="00000000">
        <w:rPr>
          <w:rtl w:val="0"/>
        </w:rPr>
        <w:t xml:space="preserve">Describe Trend Model</w:t>
      </w:r>
    </w:p>
    <w:p w:rsidR="00000000" w:rsidDel="00000000" w:rsidP="00000000" w:rsidRDefault="00000000" w:rsidRPr="00000000" w14:paraId="0000006F">
      <w:pPr>
        <w:numPr>
          <w:ilvl w:val="2"/>
          <w:numId w:val="1"/>
        </w:numPr>
        <w:ind w:left="2160" w:hanging="360"/>
        <w:rPr>
          <w:u w:val="none"/>
        </w:rPr>
      </w:pPr>
      <w:r w:rsidDel="00000000" w:rsidR="00000000" w:rsidRPr="00000000">
        <w:rPr>
          <w:rtl w:val="0"/>
        </w:rPr>
        <w:t xml:space="preserve">High level description of trend model including fields that are factors of the model</w:t>
      </w:r>
    </w:p>
    <w:p w:rsidR="00000000" w:rsidDel="00000000" w:rsidP="00000000" w:rsidRDefault="00000000" w:rsidRPr="00000000" w14:paraId="00000070">
      <w:pPr>
        <w:numPr>
          <w:ilvl w:val="2"/>
          <w:numId w:val="1"/>
        </w:numPr>
        <w:ind w:left="2160" w:hanging="360"/>
        <w:rPr>
          <w:u w:val="none"/>
        </w:rPr>
      </w:pPr>
      <w:r w:rsidDel="00000000" w:rsidR="00000000" w:rsidRPr="00000000">
        <w:rPr>
          <w:rtl w:val="0"/>
        </w:rPr>
        <w:t xml:space="preserve">Second part - highlight statistical details describing the trend line</w:t>
      </w:r>
    </w:p>
    <w:p w:rsidR="00000000" w:rsidDel="00000000" w:rsidP="00000000" w:rsidRDefault="00000000" w:rsidRPr="00000000" w14:paraId="00000071">
      <w:pPr>
        <w:numPr>
          <w:ilvl w:val="2"/>
          <w:numId w:val="1"/>
        </w:numPr>
        <w:ind w:left="2160" w:hanging="360"/>
        <w:rPr>
          <w:u w:val="none"/>
        </w:rPr>
      </w:pPr>
      <w:r w:rsidDel="00000000" w:rsidR="00000000" w:rsidRPr="00000000">
        <w:rPr>
          <w:rtl w:val="0"/>
        </w:rPr>
        <w:t xml:space="preserve">Last section - it is the description of model details for each trend line in the view</w:t>
      </w:r>
    </w:p>
    <w:p w:rsidR="00000000" w:rsidDel="00000000" w:rsidP="00000000" w:rsidRDefault="00000000" w:rsidRPr="00000000" w14:paraId="00000072">
      <w:pPr>
        <w:numPr>
          <w:ilvl w:val="2"/>
          <w:numId w:val="1"/>
        </w:numPr>
        <w:ind w:left="2160" w:hanging="360"/>
        <w:rPr>
          <w:u w:val="none"/>
        </w:rPr>
      </w:pPr>
      <w:r w:rsidDel="00000000" w:rsidR="00000000" w:rsidRPr="00000000">
        <w:rPr>
          <w:rtl w:val="0"/>
        </w:rPr>
        <w:t xml:space="preserve">R-squared - how well the trend fits the data. 1 or 100% means a perfect fit</w:t>
      </w:r>
    </w:p>
    <w:p w:rsidR="00000000" w:rsidDel="00000000" w:rsidP="00000000" w:rsidRDefault="00000000" w:rsidRPr="00000000" w14:paraId="00000073">
      <w:pPr>
        <w:numPr>
          <w:ilvl w:val="2"/>
          <w:numId w:val="1"/>
        </w:numPr>
        <w:ind w:left="2160" w:hanging="360"/>
        <w:rPr>
          <w:u w:val="none"/>
        </w:rPr>
      </w:pPr>
      <w:r w:rsidDel="00000000" w:rsidR="00000000" w:rsidRPr="00000000">
        <w:rPr>
          <w:rtl w:val="0"/>
        </w:rPr>
        <w:t xml:space="preserve">P value - is a probability value associated with significance. Smaller P-values are better. Usually we look for &lt;0.05 </w:t>
      </w:r>
    </w:p>
    <w:p w:rsidR="00000000" w:rsidDel="00000000" w:rsidP="00000000" w:rsidRDefault="00000000" w:rsidRPr="00000000" w14:paraId="00000074">
      <w:pPr>
        <w:numPr>
          <w:ilvl w:val="0"/>
          <w:numId w:val="1"/>
        </w:numPr>
        <w:ind w:left="720" w:hanging="360"/>
        <w:rPr>
          <w:u w:val="none"/>
        </w:rPr>
      </w:pPr>
      <w:r w:rsidDel="00000000" w:rsidR="00000000" w:rsidRPr="00000000">
        <w:rPr>
          <w:rtl w:val="0"/>
        </w:rPr>
        <w:t xml:space="preserve">Forecasting </w:t>
      </w:r>
    </w:p>
    <w:p w:rsidR="00000000" w:rsidDel="00000000" w:rsidP="00000000" w:rsidRDefault="00000000" w:rsidRPr="00000000" w14:paraId="00000075">
      <w:pPr>
        <w:numPr>
          <w:ilvl w:val="1"/>
          <w:numId w:val="1"/>
        </w:numPr>
        <w:ind w:left="1440" w:hanging="360"/>
        <w:rPr>
          <w:u w:val="none"/>
        </w:rPr>
      </w:pPr>
      <w:r w:rsidDel="00000000" w:rsidR="00000000" w:rsidRPr="00000000">
        <w:rPr>
          <w:rtl w:val="0"/>
        </w:rPr>
        <w:t xml:space="preserve">Is a way to estimate future values based on continuous historic data. Tableau provides built-in statistical models to forecast your data including models that account for seasonality and trends</w:t>
      </w:r>
    </w:p>
    <w:p w:rsidR="00000000" w:rsidDel="00000000" w:rsidP="00000000" w:rsidRDefault="00000000" w:rsidRPr="00000000" w14:paraId="00000076">
      <w:pPr>
        <w:numPr>
          <w:ilvl w:val="1"/>
          <w:numId w:val="1"/>
        </w:numPr>
        <w:ind w:left="1440" w:hanging="360"/>
        <w:rPr>
          <w:u w:val="none"/>
        </w:rPr>
      </w:pPr>
      <w:r w:rsidDel="00000000" w:rsidR="00000000" w:rsidRPr="00000000">
        <w:rPr>
          <w:rtl w:val="0"/>
        </w:rPr>
        <w:t xml:space="preserve">To build a forecast, you need</w:t>
      </w:r>
    </w:p>
    <w:p w:rsidR="00000000" w:rsidDel="00000000" w:rsidP="00000000" w:rsidRDefault="00000000" w:rsidRPr="00000000" w14:paraId="00000077">
      <w:pPr>
        <w:numPr>
          <w:ilvl w:val="2"/>
          <w:numId w:val="1"/>
        </w:numPr>
        <w:ind w:left="2160" w:hanging="360"/>
        <w:rPr>
          <w:u w:val="none"/>
        </w:rPr>
      </w:pPr>
      <w:r w:rsidDel="00000000" w:rsidR="00000000" w:rsidRPr="00000000">
        <w:rPr>
          <w:rtl w:val="0"/>
        </w:rPr>
        <w:t xml:space="preserve">One continuous date</w:t>
      </w:r>
    </w:p>
    <w:p w:rsidR="00000000" w:rsidDel="00000000" w:rsidP="00000000" w:rsidRDefault="00000000" w:rsidRPr="00000000" w14:paraId="00000078">
      <w:pPr>
        <w:numPr>
          <w:ilvl w:val="2"/>
          <w:numId w:val="1"/>
        </w:numPr>
        <w:ind w:left="2160" w:hanging="360"/>
        <w:rPr>
          <w:u w:val="none"/>
        </w:rPr>
      </w:pPr>
      <w:r w:rsidDel="00000000" w:rsidR="00000000" w:rsidRPr="00000000">
        <w:rPr>
          <w:rtl w:val="0"/>
        </w:rPr>
        <w:t xml:space="preserve">One  measure and 5 data points</w:t>
      </w:r>
    </w:p>
    <w:p w:rsidR="00000000" w:rsidDel="00000000" w:rsidP="00000000" w:rsidRDefault="00000000" w:rsidRPr="00000000" w14:paraId="00000079">
      <w:pPr>
        <w:numPr>
          <w:ilvl w:val="2"/>
          <w:numId w:val="1"/>
        </w:numPr>
        <w:ind w:left="2160" w:hanging="360"/>
        <w:rPr>
          <w:u w:val="none"/>
        </w:rPr>
      </w:pPr>
      <w:r w:rsidDel="00000000" w:rsidR="00000000" w:rsidRPr="00000000">
        <w:rPr>
          <w:rtl w:val="0"/>
        </w:rPr>
        <w:t xml:space="preserve">Also if you data contains seasonal time, then you need at least two seasons</w:t>
      </w:r>
    </w:p>
    <w:p w:rsidR="00000000" w:rsidDel="00000000" w:rsidP="00000000" w:rsidRDefault="00000000" w:rsidRPr="00000000" w14:paraId="0000007A">
      <w:pPr>
        <w:numPr>
          <w:ilvl w:val="1"/>
          <w:numId w:val="1"/>
        </w:numPr>
        <w:ind w:left="1440" w:hanging="360"/>
        <w:rPr>
          <w:u w:val="none"/>
        </w:rPr>
      </w:pPr>
      <w:r w:rsidDel="00000000" w:rsidR="00000000" w:rsidRPr="00000000">
        <w:rPr>
          <w:rtl w:val="0"/>
        </w:rPr>
        <w:t xml:space="preserve">Describe forecast</w:t>
      </w:r>
    </w:p>
    <w:p w:rsidR="00000000" w:rsidDel="00000000" w:rsidP="00000000" w:rsidRDefault="00000000" w:rsidRPr="00000000" w14:paraId="0000007B">
      <w:pPr>
        <w:numPr>
          <w:ilvl w:val="1"/>
          <w:numId w:val="1"/>
        </w:numPr>
        <w:ind w:left="1440" w:hanging="360"/>
        <w:rPr>
          <w:u w:val="none"/>
        </w:rPr>
      </w:pPr>
      <w:r w:rsidDel="00000000" w:rsidR="00000000" w:rsidRPr="00000000">
        <w:rPr>
          <w:rtl w:val="0"/>
        </w:rPr>
        <w:t xml:space="preserve">Forecast options</w:t>
      </w:r>
    </w:p>
    <w:p w:rsidR="00000000" w:rsidDel="00000000" w:rsidP="00000000" w:rsidRDefault="00000000" w:rsidRPr="00000000" w14:paraId="0000007C">
      <w:pPr>
        <w:numPr>
          <w:ilvl w:val="1"/>
          <w:numId w:val="1"/>
        </w:numPr>
        <w:ind w:left="1440" w:hanging="360"/>
        <w:rPr>
          <w:u w:val="none"/>
        </w:rPr>
      </w:pPr>
      <w:r w:rsidDel="00000000" w:rsidR="00000000" w:rsidRPr="00000000">
        <w:rPr>
          <w:rtl w:val="0"/>
        </w:rPr>
        <w:t xml:space="preserve">The shade region in the Forecast is called prediction interval</w:t>
      </w:r>
    </w:p>
    <w:p w:rsidR="00000000" w:rsidDel="00000000" w:rsidP="00000000" w:rsidRDefault="00000000" w:rsidRPr="00000000" w14:paraId="0000007D">
      <w:pPr>
        <w:numPr>
          <w:ilvl w:val="1"/>
          <w:numId w:val="1"/>
        </w:numPr>
        <w:ind w:left="1440" w:hanging="360"/>
        <w:rPr>
          <w:u w:val="none"/>
        </w:rPr>
      </w:pPr>
      <w:r w:rsidDel="00000000" w:rsidR="00000000" w:rsidRPr="00000000">
        <w:rPr>
          <w:rtl w:val="0"/>
        </w:rPr>
        <w:t xml:space="preserve">Exponential smoothing</w:t>
      </w:r>
    </w:p>
    <w:p w:rsidR="00000000" w:rsidDel="00000000" w:rsidP="00000000" w:rsidRDefault="00000000" w:rsidRPr="00000000" w14:paraId="0000007E">
      <w:pPr>
        <w:numPr>
          <w:ilvl w:val="0"/>
          <w:numId w:val="1"/>
        </w:numPr>
        <w:ind w:left="720" w:hanging="360"/>
        <w:rPr>
          <w:u w:val="none"/>
        </w:rPr>
      </w:pPr>
      <w:r w:rsidDel="00000000" w:rsidR="00000000" w:rsidRPr="00000000">
        <w:rPr>
          <w:rtl w:val="0"/>
        </w:rPr>
        <w:t xml:space="preserve">Dashboard</w:t>
      </w:r>
    </w:p>
    <w:p w:rsidR="00000000" w:rsidDel="00000000" w:rsidP="00000000" w:rsidRDefault="00000000" w:rsidRPr="00000000" w14:paraId="0000007F">
      <w:pPr>
        <w:numPr>
          <w:ilvl w:val="1"/>
          <w:numId w:val="1"/>
        </w:numPr>
        <w:ind w:left="1440" w:hanging="360"/>
        <w:rPr>
          <w:u w:val="none"/>
        </w:rPr>
      </w:pPr>
      <w:r w:rsidDel="00000000" w:rsidR="00000000" w:rsidRPr="00000000">
        <w:rPr>
          <w:rtl w:val="0"/>
        </w:rPr>
        <w:t xml:space="preserve">An effective dashboard has </w:t>
      </w:r>
    </w:p>
    <w:p w:rsidR="00000000" w:rsidDel="00000000" w:rsidP="00000000" w:rsidRDefault="00000000" w:rsidRPr="00000000" w14:paraId="00000080">
      <w:pPr>
        <w:numPr>
          <w:ilvl w:val="2"/>
          <w:numId w:val="1"/>
        </w:numPr>
        <w:ind w:left="2160" w:hanging="360"/>
        <w:rPr>
          <w:u w:val="none"/>
        </w:rPr>
      </w:pPr>
      <w:r w:rsidDel="00000000" w:rsidR="00000000" w:rsidRPr="00000000">
        <w:rPr>
          <w:rtl w:val="0"/>
        </w:rPr>
        <w:t xml:space="preserve">A clear purpose</w:t>
      </w:r>
    </w:p>
    <w:p w:rsidR="00000000" w:rsidDel="00000000" w:rsidP="00000000" w:rsidRDefault="00000000" w:rsidRPr="00000000" w14:paraId="00000081">
      <w:pPr>
        <w:numPr>
          <w:ilvl w:val="2"/>
          <w:numId w:val="1"/>
        </w:numPr>
        <w:ind w:left="2160" w:hanging="360"/>
        <w:rPr>
          <w:u w:val="none"/>
        </w:rPr>
      </w:pPr>
      <w:r w:rsidDel="00000000" w:rsidR="00000000" w:rsidRPr="00000000">
        <w:rPr>
          <w:rtl w:val="0"/>
        </w:rPr>
        <w:t xml:space="preserve">Is relevant to its intended audience</w:t>
      </w:r>
    </w:p>
    <w:p w:rsidR="00000000" w:rsidDel="00000000" w:rsidP="00000000" w:rsidRDefault="00000000" w:rsidRPr="00000000" w14:paraId="00000082">
      <w:pPr>
        <w:numPr>
          <w:ilvl w:val="2"/>
          <w:numId w:val="1"/>
        </w:numPr>
        <w:ind w:left="2160" w:hanging="360"/>
        <w:rPr>
          <w:u w:val="none"/>
        </w:rPr>
      </w:pPr>
      <w:r w:rsidDel="00000000" w:rsidR="00000000" w:rsidRPr="00000000">
        <w:rPr>
          <w:rtl w:val="0"/>
        </w:rPr>
        <w:t xml:space="preserve">And shows its users how to interact with data</w:t>
      </w:r>
    </w:p>
    <w:p w:rsidR="00000000" w:rsidDel="00000000" w:rsidP="00000000" w:rsidRDefault="00000000" w:rsidRPr="00000000" w14:paraId="00000083">
      <w:pPr>
        <w:numPr>
          <w:ilvl w:val="1"/>
          <w:numId w:val="1"/>
        </w:numPr>
        <w:ind w:left="1440" w:hanging="360"/>
        <w:rPr>
          <w:u w:val="none"/>
        </w:rPr>
      </w:pPr>
      <w:r w:rsidDel="00000000" w:rsidR="00000000" w:rsidRPr="00000000">
        <w:rPr>
          <w:rtl w:val="0"/>
        </w:rPr>
        <w:t xml:space="preserve">Four steps to create an effective/successful dashboard</w:t>
      </w:r>
    </w:p>
    <w:p w:rsidR="00000000" w:rsidDel="00000000" w:rsidP="00000000" w:rsidRDefault="00000000" w:rsidRPr="00000000" w14:paraId="00000084">
      <w:pPr>
        <w:numPr>
          <w:ilvl w:val="2"/>
          <w:numId w:val="1"/>
        </w:numPr>
        <w:ind w:left="2160" w:hanging="360"/>
        <w:rPr>
          <w:u w:val="none"/>
        </w:rPr>
      </w:pPr>
      <w:r w:rsidDel="00000000" w:rsidR="00000000" w:rsidRPr="00000000">
        <w:rPr>
          <w:rtl w:val="0"/>
        </w:rPr>
        <w:t xml:space="preserve">Determine its purpose and audience</w:t>
      </w:r>
    </w:p>
    <w:p w:rsidR="00000000" w:rsidDel="00000000" w:rsidP="00000000" w:rsidRDefault="00000000" w:rsidRPr="00000000" w14:paraId="00000085">
      <w:pPr>
        <w:numPr>
          <w:ilvl w:val="2"/>
          <w:numId w:val="1"/>
        </w:numPr>
        <w:ind w:left="2160" w:hanging="360"/>
        <w:rPr>
          <w:u w:val="none"/>
        </w:rPr>
      </w:pPr>
      <w:r w:rsidDel="00000000" w:rsidR="00000000" w:rsidRPr="00000000">
        <w:rPr>
          <w:rtl w:val="0"/>
        </w:rPr>
        <w:t xml:space="preserve">Plan the dashboard thoroughly</w:t>
      </w:r>
    </w:p>
    <w:p w:rsidR="00000000" w:rsidDel="00000000" w:rsidP="00000000" w:rsidRDefault="00000000" w:rsidRPr="00000000" w14:paraId="00000086">
      <w:pPr>
        <w:numPr>
          <w:ilvl w:val="2"/>
          <w:numId w:val="1"/>
        </w:numPr>
        <w:ind w:left="2160" w:hanging="360"/>
        <w:rPr>
          <w:u w:val="none"/>
        </w:rPr>
      </w:pPr>
      <w:r w:rsidDel="00000000" w:rsidR="00000000" w:rsidRPr="00000000">
        <w:rPr>
          <w:rtl w:val="0"/>
        </w:rPr>
        <w:t xml:space="preserve">Build using best design practices</w:t>
      </w:r>
    </w:p>
    <w:p w:rsidR="00000000" w:rsidDel="00000000" w:rsidP="00000000" w:rsidRDefault="00000000" w:rsidRPr="00000000" w14:paraId="00000087">
      <w:pPr>
        <w:numPr>
          <w:ilvl w:val="2"/>
          <w:numId w:val="1"/>
        </w:numPr>
        <w:ind w:left="2160" w:hanging="360"/>
        <w:rPr>
          <w:u w:val="none"/>
        </w:rPr>
      </w:pPr>
      <w:r w:rsidDel="00000000" w:rsidR="00000000" w:rsidRPr="00000000">
        <w:rPr>
          <w:rtl w:val="0"/>
        </w:rPr>
        <w:t xml:space="preserve">Test it for usability and performance</w:t>
      </w:r>
    </w:p>
    <w:p w:rsidR="00000000" w:rsidDel="00000000" w:rsidP="00000000" w:rsidRDefault="00000000" w:rsidRPr="00000000" w14:paraId="00000088">
      <w:pPr>
        <w:numPr>
          <w:ilvl w:val="0"/>
          <w:numId w:val="1"/>
        </w:numPr>
        <w:ind w:left="720" w:hanging="360"/>
        <w:rPr>
          <w:u w:val="none"/>
        </w:rPr>
      </w:pPr>
      <w:r w:rsidDel="00000000" w:rsidR="00000000" w:rsidRPr="00000000">
        <w:rPr>
          <w:rtl w:val="0"/>
        </w:rPr>
        <w:t xml:space="preserve">Dashboard - serve to put the focus on the data and give ease for people who seek answers from data.</w:t>
      </w:r>
    </w:p>
    <w:p w:rsidR="00000000" w:rsidDel="00000000" w:rsidP="00000000" w:rsidRDefault="00000000" w:rsidRPr="00000000" w14:paraId="00000089">
      <w:pPr>
        <w:numPr>
          <w:ilvl w:val="1"/>
          <w:numId w:val="1"/>
        </w:numPr>
        <w:ind w:left="1440" w:hanging="360"/>
        <w:rPr>
          <w:u w:val="none"/>
        </w:rPr>
      </w:pPr>
      <w:r w:rsidDel="00000000" w:rsidR="00000000" w:rsidRPr="00000000">
        <w:rPr>
          <w:rtl w:val="0"/>
        </w:rPr>
        <w:t xml:space="preserve">Instructions - clear instructions</w:t>
      </w:r>
    </w:p>
    <w:p w:rsidR="00000000" w:rsidDel="00000000" w:rsidP="00000000" w:rsidRDefault="00000000" w:rsidRPr="00000000" w14:paraId="0000008A">
      <w:pPr>
        <w:numPr>
          <w:ilvl w:val="1"/>
          <w:numId w:val="1"/>
        </w:numPr>
        <w:ind w:left="1440" w:hanging="360"/>
        <w:rPr>
          <w:u w:val="none"/>
        </w:rPr>
      </w:pPr>
      <w:r w:rsidDel="00000000" w:rsidR="00000000" w:rsidRPr="00000000">
        <w:rPr>
          <w:rtl w:val="0"/>
        </w:rPr>
        <w:t xml:space="preserve">Tooltip - needs clarity, helpfulness, and consistency, context</w:t>
      </w:r>
    </w:p>
    <w:p w:rsidR="00000000" w:rsidDel="00000000" w:rsidP="00000000" w:rsidRDefault="00000000" w:rsidRPr="00000000" w14:paraId="0000008B">
      <w:pPr>
        <w:numPr>
          <w:ilvl w:val="2"/>
          <w:numId w:val="1"/>
        </w:numPr>
        <w:ind w:left="2160" w:hanging="360"/>
        <w:rPr>
          <w:u w:val="none"/>
        </w:rPr>
      </w:pPr>
      <w:r w:rsidDel="00000000" w:rsidR="00000000" w:rsidRPr="00000000">
        <w:rPr>
          <w:rtl w:val="0"/>
        </w:rPr>
        <w:t xml:space="preserve">Add a dynamic field to show and update information on that field</w:t>
      </w:r>
    </w:p>
    <w:p w:rsidR="00000000" w:rsidDel="00000000" w:rsidP="00000000" w:rsidRDefault="00000000" w:rsidRPr="00000000" w14:paraId="0000008C">
      <w:pPr>
        <w:numPr>
          <w:ilvl w:val="1"/>
          <w:numId w:val="1"/>
        </w:numPr>
        <w:ind w:left="1440" w:hanging="360"/>
        <w:rPr>
          <w:u w:val="none"/>
        </w:rPr>
      </w:pPr>
      <w:r w:rsidDel="00000000" w:rsidR="00000000" w:rsidRPr="00000000">
        <w:rPr>
          <w:rtl w:val="0"/>
        </w:rPr>
        <w:t xml:space="preserve">Contrasting colors - colors help interpret the data, but not distract from data</w:t>
      </w:r>
    </w:p>
    <w:p w:rsidR="00000000" w:rsidDel="00000000" w:rsidP="00000000" w:rsidRDefault="00000000" w:rsidRPr="00000000" w14:paraId="0000008D">
      <w:pPr>
        <w:numPr>
          <w:ilvl w:val="2"/>
          <w:numId w:val="1"/>
        </w:numPr>
        <w:ind w:left="2160" w:hanging="360"/>
        <w:rPr>
          <w:u w:val="none"/>
        </w:rPr>
      </w:pPr>
      <w:r w:rsidDel="00000000" w:rsidR="00000000" w:rsidRPr="00000000">
        <w:rPr>
          <w:rtl w:val="0"/>
        </w:rPr>
        <w:t xml:space="preserve">Use color to salient and posing data, keep color muted for everything else, so it doesn’t distract from data, keep the dashboard color range minimum</w:t>
      </w:r>
    </w:p>
    <w:p w:rsidR="00000000" w:rsidDel="00000000" w:rsidP="00000000" w:rsidRDefault="00000000" w:rsidRPr="00000000" w14:paraId="0000008E">
      <w:pPr>
        <w:numPr>
          <w:ilvl w:val="2"/>
          <w:numId w:val="1"/>
        </w:numPr>
        <w:ind w:left="2160" w:hanging="360"/>
        <w:rPr>
          <w:u w:val="none"/>
        </w:rPr>
      </w:pPr>
      <w:r w:rsidDel="00000000" w:rsidR="00000000" w:rsidRPr="00000000">
        <w:rPr>
          <w:rtl w:val="0"/>
        </w:rPr>
        <w:t xml:space="preserve">To limit the number of colors you use</w:t>
      </w:r>
    </w:p>
    <w:p w:rsidR="00000000" w:rsidDel="00000000" w:rsidP="00000000" w:rsidRDefault="00000000" w:rsidRPr="00000000" w14:paraId="0000008F">
      <w:pPr>
        <w:numPr>
          <w:ilvl w:val="2"/>
          <w:numId w:val="1"/>
        </w:numPr>
        <w:ind w:left="2160" w:hanging="360"/>
        <w:rPr>
          <w:u w:val="none"/>
        </w:rPr>
      </w:pPr>
      <w:r w:rsidDel="00000000" w:rsidR="00000000" w:rsidRPr="00000000">
        <w:rPr>
          <w:rtl w:val="0"/>
        </w:rPr>
        <w:t xml:space="preserve">Change the color of Marks from the color mark card in the worksheet</w:t>
      </w:r>
    </w:p>
    <w:p w:rsidR="00000000" w:rsidDel="00000000" w:rsidP="00000000" w:rsidRDefault="00000000" w:rsidRPr="00000000" w14:paraId="00000090">
      <w:pPr>
        <w:numPr>
          <w:ilvl w:val="1"/>
          <w:numId w:val="1"/>
        </w:numPr>
        <w:ind w:left="1440" w:hanging="360"/>
        <w:rPr>
          <w:u w:val="none"/>
        </w:rPr>
      </w:pPr>
      <w:r w:rsidDel="00000000" w:rsidR="00000000" w:rsidRPr="00000000">
        <w:rPr>
          <w:rtl w:val="0"/>
        </w:rPr>
        <w:t xml:space="preserve">Arrangement - a helpful arrangement of parts</w:t>
      </w:r>
    </w:p>
    <w:p w:rsidR="00000000" w:rsidDel="00000000" w:rsidP="00000000" w:rsidRDefault="00000000" w:rsidRPr="00000000" w14:paraId="00000091">
      <w:pPr>
        <w:numPr>
          <w:ilvl w:val="1"/>
          <w:numId w:val="1"/>
        </w:numPr>
        <w:ind w:left="1440" w:hanging="360"/>
        <w:rPr>
          <w:u w:val="none"/>
        </w:rPr>
      </w:pPr>
      <w:r w:rsidDel="00000000" w:rsidR="00000000" w:rsidRPr="00000000">
        <w:rPr>
          <w:rtl w:val="0"/>
        </w:rPr>
        <w:t xml:space="preserve">Fonts - consistent and useful font formatting</w:t>
      </w:r>
    </w:p>
    <w:p w:rsidR="00000000" w:rsidDel="00000000" w:rsidP="00000000" w:rsidRDefault="00000000" w:rsidRPr="00000000" w14:paraId="00000092">
      <w:pPr>
        <w:numPr>
          <w:ilvl w:val="2"/>
          <w:numId w:val="1"/>
        </w:numPr>
        <w:ind w:left="2160" w:hanging="360"/>
        <w:rPr>
          <w:u w:val="none"/>
        </w:rPr>
      </w:pPr>
      <w:r w:rsidDel="00000000" w:rsidR="00000000" w:rsidRPr="00000000">
        <w:rPr>
          <w:rtl w:val="0"/>
        </w:rPr>
        <w:t xml:space="preserve">Font formatting is appropriate and consistent for titles, instructions, headers, labels, and text in filters and legends</w:t>
      </w:r>
    </w:p>
    <w:p w:rsidR="00000000" w:rsidDel="00000000" w:rsidP="00000000" w:rsidRDefault="00000000" w:rsidRPr="00000000" w14:paraId="00000093">
      <w:pPr>
        <w:numPr>
          <w:ilvl w:val="0"/>
          <w:numId w:val="1"/>
        </w:numPr>
        <w:ind w:left="720" w:hanging="360"/>
        <w:rPr>
          <w:u w:val="none"/>
        </w:rPr>
      </w:pPr>
      <w:r w:rsidDel="00000000" w:rsidR="00000000" w:rsidRPr="00000000">
        <w:rPr>
          <w:rtl w:val="0"/>
        </w:rPr>
        <w:t xml:space="preserve">Advanced filters</w:t>
      </w:r>
    </w:p>
    <w:p w:rsidR="00000000" w:rsidDel="00000000" w:rsidP="00000000" w:rsidRDefault="00000000" w:rsidRPr="00000000" w14:paraId="00000094">
      <w:pPr>
        <w:numPr>
          <w:ilvl w:val="0"/>
          <w:numId w:val="1"/>
        </w:numPr>
        <w:ind w:left="720" w:hanging="360"/>
        <w:rPr>
          <w:u w:val="none"/>
        </w:rPr>
      </w:pPr>
      <w:r w:rsidDel="00000000" w:rsidR="00000000" w:rsidRPr="00000000">
        <w:rPr>
          <w:rtl w:val="0"/>
        </w:rPr>
        <w:t xml:space="preserve">Stories</w:t>
      </w:r>
    </w:p>
    <w:p w:rsidR="00000000" w:rsidDel="00000000" w:rsidP="00000000" w:rsidRDefault="00000000" w:rsidRPr="00000000" w14:paraId="00000095">
      <w:pPr>
        <w:numPr>
          <w:ilvl w:val="1"/>
          <w:numId w:val="1"/>
        </w:numPr>
        <w:ind w:left="1440" w:hanging="360"/>
        <w:rPr>
          <w:u w:val="none"/>
        </w:rPr>
      </w:pPr>
      <w:r w:rsidDel="00000000" w:rsidR="00000000" w:rsidRPr="00000000">
        <w:rPr>
          <w:rtl w:val="0"/>
        </w:rPr>
        <w:t xml:space="preserve">Tableau story is a connected series of worksheets and dashboards that allow you to capture insights and share them in sequential presentation. </w:t>
      </w:r>
    </w:p>
    <w:p w:rsidR="00000000" w:rsidDel="00000000" w:rsidP="00000000" w:rsidRDefault="00000000" w:rsidRPr="00000000" w14:paraId="00000096">
      <w:pPr>
        <w:numPr>
          <w:ilvl w:val="1"/>
          <w:numId w:val="1"/>
        </w:numPr>
        <w:ind w:left="1440" w:hanging="360"/>
        <w:rPr>
          <w:u w:val="none"/>
        </w:rPr>
      </w:pPr>
      <w:r w:rsidDel="00000000" w:rsidR="00000000" w:rsidRPr="00000000">
        <w:rPr>
          <w:rtl w:val="0"/>
        </w:rPr>
        <w:t xml:space="preserve">A story contains one or more story points</w:t>
      </w:r>
    </w:p>
    <w:p w:rsidR="00000000" w:rsidDel="00000000" w:rsidP="00000000" w:rsidRDefault="00000000" w:rsidRPr="00000000" w14:paraId="00000097">
      <w:pPr>
        <w:numPr>
          <w:ilvl w:val="1"/>
          <w:numId w:val="1"/>
        </w:numPr>
        <w:ind w:left="1440" w:hanging="360"/>
        <w:rPr>
          <w:u w:val="none"/>
        </w:rPr>
      </w:pPr>
      <w:r w:rsidDel="00000000" w:rsidR="00000000" w:rsidRPr="00000000">
        <w:rPr>
          <w:rtl w:val="0"/>
        </w:rPr>
        <w:t xml:space="preserve">Dashboard supports data exploration and questions, whereas a story point is to share data insights to tell a data story. Changes in story points don’t track back to worksheet.</w:t>
      </w:r>
    </w:p>
    <w:p w:rsidR="00000000" w:rsidDel="00000000" w:rsidP="00000000" w:rsidRDefault="00000000" w:rsidRPr="00000000" w14:paraId="00000098">
      <w:pPr>
        <w:numPr>
          <w:ilvl w:val="1"/>
          <w:numId w:val="1"/>
        </w:numPr>
        <w:ind w:left="1440" w:hanging="360"/>
        <w:rPr>
          <w:u w:val="none"/>
        </w:rPr>
      </w:pPr>
      <w:r w:rsidDel="00000000" w:rsidR="00000000" w:rsidRPr="00000000">
        <w:rPr>
          <w:rtl w:val="0"/>
        </w:rPr>
        <w:t xml:space="preserve">You can enhance your story using annotations and descriptions.</w:t>
      </w:r>
    </w:p>
    <w:p w:rsidR="00000000" w:rsidDel="00000000" w:rsidP="00000000" w:rsidRDefault="00000000" w:rsidRPr="00000000" w14:paraId="00000099">
      <w:pPr>
        <w:numPr>
          <w:ilvl w:val="1"/>
          <w:numId w:val="1"/>
        </w:numPr>
        <w:ind w:left="1440" w:hanging="360"/>
        <w:rPr>
          <w:u w:val="none"/>
        </w:rPr>
      </w:pPr>
      <w:r w:rsidDel="00000000" w:rsidR="00000000" w:rsidRPr="00000000">
        <w:rPr>
          <w:rtl w:val="0"/>
        </w:rPr>
        <w:t xml:space="preserve">Tableau stories consist one or more stories that can be rearranged in any order. </w:t>
      </w:r>
    </w:p>
    <w:p w:rsidR="00000000" w:rsidDel="00000000" w:rsidP="00000000" w:rsidRDefault="00000000" w:rsidRPr="00000000" w14:paraId="0000009A">
      <w:pPr>
        <w:numPr>
          <w:ilvl w:val="1"/>
          <w:numId w:val="1"/>
        </w:numPr>
        <w:ind w:left="1440" w:hanging="360"/>
        <w:rPr>
          <w:u w:val="none"/>
        </w:rPr>
      </w:pPr>
      <w:r w:rsidDel="00000000" w:rsidR="00000000" w:rsidRPr="00000000">
        <w:rPr>
          <w:rtl w:val="0"/>
        </w:rPr>
        <w:t xml:space="preserve">Title in worksheet doesn’t get carried over to the story, you can remedy this by adding descriptions. </w:t>
      </w:r>
    </w:p>
    <w:p w:rsidR="00000000" w:rsidDel="00000000" w:rsidP="00000000" w:rsidRDefault="00000000" w:rsidRPr="00000000" w14:paraId="0000009B">
      <w:pPr>
        <w:numPr>
          <w:ilvl w:val="1"/>
          <w:numId w:val="1"/>
        </w:numPr>
        <w:ind w:left="1440" w:hanging="360"/>
        <w:rPr>
          <w:u w:val="none"/>
        </w:rPr>
      </w:pPr>
      <w:r w:rsidDel="00000000" w:rsidR="00000000" w:rsidRPr="00000000">
        <w:rPr>
          <w:rtl w:val="0"/>
        </w:rPr>
        <w:t xml:space="preserve">Titles in dashboard will be carried over to story.</w:t>
      </w:r>
    </w:p>
    <w:p w:rsidR="00000000" w:rsidDel="00000000" w:rsidP="00000000" w:rsidRDefault="00000000" w:rsidRPr="00000000" w14:paraId="0000009C">
      <w:pPr>
        <w:numPr>
          <w:ilvl w:val="1"/>
          <w:numId w:val="1"/>
        </w:numPr>
        <w:ind w:left="1440" w:hanging="360"/>
        <w:rPr>
          <w:u w:val="none"/>
        </w:rPr>
      </w:pPr>
      <w:r w:rsidDel="00000000" w:rsidR="00000000" w:rsidRPr="00000000">
        <w:rPr>
          <w:rtl w:val="0"/>
        </w:rPr>
        <w:t xml:space="preserve">Local settings override the global settings</w:t>
      </w:r>
    </w:p>
    <w:p w:rsidR="00000000" w:rsidDel="00000000" w:rsidP="00000000" w:rsidRDefault="00000000" w:rsidRPr="00000000" w14:paraId="0000009D">
      <w:pPr>
        <w:numPr>
          <w:ilvl w:val="1"/>
          <w:numId w:val="1"/>
        </w:numPr>
        <w:ind w:left="1440" w:hanging="360"/>
        <w:rPr>
          <w:u w:val="none"/>
        </w:rPr>
      </w:pPr>
      <w:r w:rsidDel="00000000" w:rsidR="00000000" w:rsidRPr="00000000">
        <w:rPr>
          <w:rtl w:val="0"/>
        </w:rPr>
        <w:t xml:space="preserve">To format story, from menu, Story-&gt; format, or Format -&gt; story.</w:t>
      </w:r>
    </w:p>
    <w:p w:rsidR="00000000" w:rsidDel="00000000" w:rsidP="00000000" w:rsidRDefault="00000000" w:rsidRPr="00000000" w14:paraId="0000009E">
      <w:pPr>
        <w:numPr>
          <w:ilvl w:val="1"/>
          <w:numId w:val="1"/>
        </w:numPr>
        <w:ind w:left="1440" w:hanging="360"/>
        <w:rPr>
          <w:u w:val="none"/>
        </w:rPr>
      </w:pPr>
      <w:r w:rsidDel="00000000" w:rsidR="00000000" w:rsidRPr="00000000">
        <w:rPr>
          <w:rtl w:val="0"/>
        </w:rPr>
      </w:r>
    </w:p>
    <w:sectPr>
      <w:headerReference r:id="rId11"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onlinehelp.tableau.com/current/pro/desktop/en-us/calculations_calculatedfields_aggregate_create.htm" TargetMode="External"/><Relationship Id="rId9" Type="http://schemas.openxmlformats.org/officeDocument/2006/relationships/hyperlink" Target="https://onlinehelp.tableau.com/current/pro/desktop/en-us/order_of_operations.htm" TargetMode="External"/><Relationship Id="rId5" Type="http://schemas.openxmlformats.org/officeDocument/2006/relationships/styles" Target="styles.xml"/><Relationship Id="rId6" Type="http://schemas.openxmlformats.org/officeDocument/2006/relationships/hyperlink" Target="https://onlinehelp.tableau.com/current/pro/desktop/en-us/multiple_connections.htm"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